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中山市</w:t>
      </w:r>
      <w:r>
        <w:rPr>
          <w:rFonts w:hint="eastAsia" w:ascii="方正小标宋简体" w:hAnsi="方正小标宋简体" w:eastAsia="方正小标宋简体" w:cs="方正小标宋简体"/>
          <w:color w:val="auto"/>
          <w:sz w:val="44"/>
          <w:szCs w:val="44"/>
          <w:lang w:val="en-US" w:eastAsia="zh-CN"/>
        </w:rPr>
        <w:t>残疾人联合会</w:t>
      </w:r>
      <w:r>
        <w:rPr>
          <w:rFonts w:hint="eastAsia" w:ascii="方正小标宋简体" w:hAnsi="方正小标宋简体" w:eastAsia="方正小标宋简体" w:cs="方正小标宋简体"/>
          <w:color w:val="auto"/>
          <w:sz w:val="44"/>
          <w:szCs w:val="44"/>
        </w:rPr>
        <w:t>关于2022年</w:t>
      </w:r>
      <w:r>
        <w:rPr>
          <w:rFonts w:hint="eastAsia" w:ascii="方正小标宋简体" w:hAnsi="方正小标宋简体" w:eastAsia="方正小标宋简体" w:cs="方正小标宋简体"/>
          <w:color w:val="auto"/>
          <w:sz w:val="44"/>
          <w:szCs w:val="44"/>
          <w:lang w:val="en-US" w:eastAsia="zh-CN"/>
        </w:rPr>
        <w:t>残疾人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辅助</w:t>
      </w:r>
      <w:r>
        <w:rPr>
          <w:rFonts w:hint="eastAsia" w:ascii="方正小标宋简体" w:hAnsi="方正小标宋简体" w:eastAsia="方正小标宋简体" w:cs="方正小标宋简体"/>
          <w:color w:val="auto"/>
          <w:sz w:val="44"/>
          <w:szCs w:val="44"/>
        </w:rPr>
        <w:t>服务项目的采购公告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根据</w:t>
      </w:r>
      <w:r>
        <w:rPr>
          <w:rFonts w:hint="eastAsia" w:ascii="仿宋" w:hAnsi="仿宋" w:eastAsia="仿宋" w:cs="仿宋"/>
          <w:b w:val="0"/>
          <w:bCs w:val="0"/>
          <w:color w:val="auto"/>
          <w:sz w:val="32"/>
          <w:szCs w:val="32"/>
          <w:lang w:eastAsia="zh-CN"/>
        </w:rPr>
        <w:t>《中华人民共和国政府</w:t>
      </w:r>
      <w:r>
        <w:rPr>
          <w:rFonts w:hint="eastAsia" w:ascii="仿宋" w:hAnsi="仿宋" w:eastAsia="仿宋" w:cs="仿宋"/>
          <w:b w:val="0"/>
          <w:bCs w:val="0"/>
          <w:color w:val="auto"/>
          <w:sz w:val="32"/>
          <w:szCs w:val="32"/>
        </w:rPr>
        <w:t>采购</w:t>
      </w:r>
      <w:r>
        <w:rPr>
          <w:rFonts w:hint="eastAsia" w:ascii="仿宋" w:hAnsi="仿宋" w:eastAsia="仿宋" w:cs="仿宋"/>
          <w:b w:val="0"/>
          <w:bCs w:val="0"/>
          <w:color w:val="auto"/>
          <w:sz w:val="32"/>
          <w:szCs w:val="32"/>
          <w:lang w:eastAsia="zh-CN"/>
        </w:rPr>
        <w:t>法》等有</w:t>
      </w:r>
      <w:r>
        <w:rPr>
          <w:rFonts w:hint="eastAsia" w:ascii="仿宋" w:hAnsi="仿宋" w:eastAsia="仿宋" w:cs="仿宋"/>
          <w:b w:val="0"/>
          <w:bCs w:val="0"/>
          <w:color w:val="auto"/>
          <w:sz w:val="32"/>
          <w:szCs w:val="32"/>
        </w:rPr>
        <w:t>关规定，</w:t>
      </w:r>
      <w:r>
        <w:rPr>
          <w:rFonts w:hint="eastAsia" w:ascii="仿宋" w:hAnsi="仿宋" w:eastAsia="仿宋" w:cs="仿宋"/>
          <w:b w:val="0"/>
          <w:bCs w:val="0"/>
          <w:color w:val="auto"/>
          <w:sz w:val="32"/>
          <w:szCs w:val="32"/>
          <w:lang w:val="en-US" w:eastAsia="zh-CN"/>
        </w:rPr>
        <w:t>中山市残疾人联合会</w:t>
      </w:r>
      <w:r>
        <w:rPr>
          <w:rFonts w:hint="eastAsia" w:ascii="仿宋" w:hAnsi="仿宋" w:eastAsia="仿宋" w:cs="仿宋"/>
          <w:b w:val="0"/>
          <w:bCs w:val="0"/>
          <w:color w:val="auto"/>
          <w:sz w:val="32"/>
          <w:szCs w:val="32"/>
        </w:rPr>
        <w:t>拟自行开展“</w:t>
      </w:r>
      <w:r>
        <w:rPr>
          <w:rFonts w:hint="eastAsia" w:ascii="仿宋" w:hAnsi="仿宋" w:eastAsia="仿宋" w:cs="仿宋"/>
          <w:b w:val="0"/>
          <w:bCs w:val="0"/>
          <w:color w:val="auto"/>
          <w:sz w:val="32"/>
          <w:szCs w:val="32"/>
          <w:lang w:val="en-US" w:eastAsia="zh-CN"/>
        </w:rPr>
        <w:t>残疾人辅助</w:t>
      </w:r>
      <w:r>
        <w:rPr>
          <w:rFonts w:hint="eastAsia" w:ascii="仿宋" w:hAnsi="仿宋" w:eastAsia="仿宋" w:cs="仿宋"/>
          <w:b w:val="0"/>
          <w:bCs w:val="0"/>
          <w:color w:val="auto"/>
          <w:sz w:val="32"/>
          <w:szCs w:val="32"/>
        </w:rPr>
        <w:t>服务项目”采购活动，欢迎符合资格条件的供应</w:t>
      </w:r>
      <w:r>
        <w:rPr>
          <w:rFonts w:hint="eastAsia" w:ascii="仿宋" w:hAnsi="仿宋" w:eastAsia="仿宋" w:cs="仿宋"/>
          <w:b w:val="0"/>
          <w:bCs w:val="0"/>
          <w:color w:val="auto"/>
          <w:sz w:val="32"/>
          <w:szCs w:val="32"/>
          <w:lang w:eastAsia="zh-CN"/>
        </w:rPr>
        <w:t>商投标</w:t>
      </w:r>
      <w:r>
        <w:rPr>
          <w:rFonts w:hint="eastAsia" w:ascii="仿宋" w:hAnsi="仿宋" w:eastAsia="仿宋" w:cs="仿宋"/>
          <w:b w:val="0"/>
          <w:bCs w:val="0"/>
          <w:color w:val="auto"/>
          <w:sz w:val="32"/>
          <w:szCs w:val="32"/>
        </w:rPr>
        <w:t>，具体采购</w:t>
      </w:r>
      <w:r>
        <w:rPr>
          <w:rFonts w:hint="eastAsia" w:ascii="仿宋" w:hAnsi="仿宋" w:eastAsia="仿宋" w:cs="仿宋"/>
          <w:b w:val="0"/>
          <w:bCs w:val="0"/>
          <w:color w:val="auto"/>
          <w:sz w:val="32"/>
          <w:szCs w:val="32"/>
          <w:lang w:eastAsia="zh-CN"/>
        </w:rPr>
        <w:t>事项</w:t>
      </w:r>
      <w:r>
        <w:rPr>
          <w:rFonts w:hint="eastAsia" w:ascii="仿宋" w:hAnsi="仿宋" w:eastAsia="仿宋" w:cs="仿宋"/>
          <w:b w:val="0"/>
          <w:bCs w:val="0"/>
          <w:color w:val="auto"/>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w:t>
      </w:r>
      <w:r>
        <w:rPr>
          <w:rFonts w:hint="eastAsia" w:ascii="黑体" w:hAnsi="黑体" w:eastAsia="黑体" w:cs="黑体"/>
          <w:b w:val="0"/>
          <w:bCs w:val="0"/>
          <w:color w:val="auto"/>
          <w:sz w:val="32"/>
          <w:szCs w:val="32"/>
        </w:rPr>
        <w:t>一、项目名称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　　2022年</w:t>
      </w:r>
      <w:r>
        <w:rPr>
          <w:rFonts w:hint="eastAsia" w:ascii="仿宋" w:hAnsi="仿宋" w:eastAsia="仿宋" w:cs="仿宋"/>
          <w:b w:val="0"/>
          <w:bCs w:val="0"/>
          <w:color w:val="auto"/>
          <w:sz w:val="32"/>
          <w:szCs w:val="32"/>
          <w:lang w:val="en-US" w:eastAsia="zh-CN"/>
        </w:rPr>
        <w:t>残疾人辅助</w:t>
      </w:r>
      <w:r>
        <w:rPr>
          <w:rFonts w:hint="eastAsia" w:ascii="仿宋" w:hAnsi="仿宋" w:eastAsia="仿宋" w:cs="仿宋"/>
          <w:b w:val="0"/>
          <w:bCs w:val="0"/>
          <w:color w:val="auto"/>
          <w:sz w:val="32"/>
          <w:szCs w:val="32"/>
        </w:rPr>
        <w:t>服务项目</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w:t>
      </w:r>
      <w:r>
        <w:rPr>
          <w:rFonts w:hint="eastAsia" w:ascii="黑体" w:hAnsi="黑体" w:eastAsia="黑体" w:cs="黑体"/>
          <w:b w:val="0"/>
          <w:bCs w:val="0"/>
          <w:color w:val="auto"/>
          <w:sz w:val="32"/>
          <w:szCs w:val="32"/>
        </w:rPr>
        <w:t>二、项目预算金额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val="en-US" w:eastAsia="zh-CN"/>
        </w:rPr>
        <w:t xml:space="preserve"> 项目总金额400000</w:t>
      </w:r>
      <w:r>
        <w:rPr>
          <w:rFonts w:hint="eastAsia" w:ascii="仿宋" w:hAnsi="仿宋" w:eastAsia="仿宋" w:cs="仿宋"/>
          <w:b w:val="0"/>
          <w:bCs w:val="0"/>
          <w:color w:val="auto"/>
          <w:sz w:val="32"/>
          <w:szCs w:val="32"/>
        </w:rPr>
        <w:t>元（超出</w:t>
      </w:r>
      <w:r>
        <w:rPr>
          <w:rFonts w:hint="eastAsia" w:ascii="仿宋" w:hAnsi="仿宋" w:eastAsia="仿宋" w:cs="仿宋"/>
          <w:b w:val="0"/>
          <w:bCs w:val="0"/>
          <w:color w:val="auto"/>
          <w:sz w:val="32"/>
          <w:szCs w:val="32"/>
          <w:lang w:eastAsia="zh-CN"/>
        </w:rPr>
        <w:t>项目</w:t>
      </w:r>
      <w:r>
        <w:rPr>
          <w:rFonts w:hint="eastAsia" w:ascii="仿宋" w:hAnsi="仿宋" w:eastAsia="仿宋" w:cs="仿宋"/>
          <w:b w:val="0"/>
          <w:bCs w:val="0"/>
          <w:color w:val="auto"/>
          <w:sz w:val="32"/>
          <w:szCs w:val="32"/>
          <w:lang w:val="en-US" w:eastAsia="zh-CN"/>
        </w:rPr>
        <w:t>总额</w:t>
      </w:r>
      <w:r>
        <w:rPr>
          <w:rFonts w:hint="eastAsia" w:ascii="仿宋" w:hAnsi="仿宋" w:eastAsia="仿宋" w:cs="仿宋"/>
          <w:b w:val="0"/>
          <w:bCs w:val="0"/>
          <w:color w:val="auto"/>
          <w:sz w:val="32"/>
          <w:szCs w:val="32"/>
        </w:rPr>
        <w:t>报价无效）</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w:t>
      </w:r>
      <w:r>
        <w:rPr>
          <w:rFonts w:hint="eastAsia" w:ascii="黑体" w:hAnsi="黑体" w:eastAsia="黑体" w:cs="黑体"/>
          <w:b w:val="0"/>
          <w:bCs w:val="0"/>
          <w:color w:val="auto"/>
          <w:sz w:val="32"/>
          <w:szCs w:val="32"/>
        </w:rPr>
        <w:t>三、项目服务期限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val="en-US" w:eastAsia="zh-CN"/>
        </w:rPr>
        <w:t>12</w:t>
      </w:r>
      <w:r>
        <w:rPr>
          <w:rFonts w:hint="eastAsia" w:ascii="仿宋" w:hAnsi="仿宋" w:eastAsia="仿宋" w:cs="仿宋"/>
          <w:b w:val="0"/>
          <w:bCs w:val="0"/>
          <w:color w:val="auto"/>
          <w:sz w:val="32"/>
          <w:szCs w:val="32"/>
        </w:rPr>
        <w:t>个月（</w:t>
      </w:r>
      <w:r>
        <w:rPr>
          <w:rFonts w:hint="eastAsia" w:ascii="仿宋" w:hAnsi="仿宋" w:eastAsia="仿宋" w:cs="仿宋"/>
          <w:b w:val="0"/>
          <w:bCs w:val="0"/>
          <w:color w:val="auto"/>
          <w:sz w:val="32"/>
          <w:szCs w:val="32"/>
          <w:lang w:val="en-US" w:eastAsia="zh-CN"/>
        </w:rPr>
        <w:t>计划</w:t>
      </w:r>
      <w:r>
        <w:rPr>
          <w:rFonts w:hint="eastAsia" w:ascii="仿宋" w:hAnsi="仿宋" w:eastAsia="仿宋" w:cs="仿宋"/>
          <w:b w:val="0"/>
          <w:bCs w:val="0"/>
          <w:color w:val="auto"/>
          <w:sz w:val="32"/>
          <w:szCs w:val="32"/>
        </w:rPr>
        <w:t>2022年</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月-202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eastAsia="zh-CN"/>
        </w:rPr>
        <w:t>，具体的起止日期</w:t>
      </w:r>
      <w:r>
        <w:rPr>
          <w:rFonts w:hint="eastAsia" w:ascii="仿宋" w:hAnsi="仿宋" w:eastAsia="仿宋" w:cs="仿宋"/>
          <w:b w:val="0"/>
          <w:bCs w:val="0"/>
          <w:color w:val="auto"/>
          <w:sz w:val="32"/>
          <w:szCs w:val="32"/>
          <w:lang w:val="en-US" w:eastAsia="zh-CN"/>
        </w:rPr>
        <w:t>根据实际工作开始时间进行调整</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黑体" w:cs="仿宋"/>
          <w:b w:val="0"/>
          <w:bCs w:val="0"/>
          <w:color w:val="auto"/>
          <w:sz w:val="32"/>
          <w:szCs w:val="32"/>
          <w:lang w:eastAsia="zh-CN"/>
        </w:rPr>
      </w:pPr>
      <w:r>
        <w:rPr>
          <w:rFonts w:hint="eastAsia" w:ascii="仿宋" w:hAnsi="仿宋" w:eastAsia="仿宋" w:cs="仿宋"/>
          <w:b w:val="0"/>
          <w:bCs w:val="0"/>
          <w:color w:val="auto"/>
          <w:sz w:val="32"/>
          <w:szCs w:val="32"/>
        </w:rPr>
        <w:t>　　</w:t>
      </w:r>
      <w:r>
        <w:rPr>
          <w:rFonts w:hint="eastAsia" w:ascii="黑体" w:hAnsi="黑体" w:eastAsia="黑体" w:cs="黑体"/>
          <w:b w:val="0"/>
          <w:bCs w:val="0"/>
          <w:color w:val="auto"/>
          <w:sz w:val="32"/>
          <w:szCs w:val="32"/>
        </w:rPr>
        <w:t>四、项目需求</w:t>
      </w:r>
      <w:r>
        <w:rPr>
          <w:rFonts w:hint="eastAsia" w:ascii="黑体" w:hAnsi="黑体" w:eastAsia="黑体" w:cs="黑体"/>
          <w:b w:val="0"/>
          <w:bCs w:val="0"/>
          <w:color w:val="auto"/>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详见用户需求书（附件1）。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w:t>
      </w:r>
      <w:r>
        <w:rPr>
          <w:rFonts w:hint="eastAsia" w:ascii="黑体" w:hAnsi="黑体" w:eastAsia="黑体" w:cs="黑体"/>
          <w:b w:val="0"/>
          <w:bCs w:val="0"/>
          <w:color w:val="auto"/>
          <w:sz w:val="32"/>
          <w:szCs w:val="32"/>
        </w:rPr>
        <w:t>五、供应</w:t>
      </w:r>
      <w:r>
        <w:rPr>
          <w:rFonts w:hint="eastAsia" w:ascii="黑体" w:hAnsi="黑体" w:eastAsia="黑体" w:cs="黑体"/>
          <w:b w:val="0"/>
          <w:bCs w:val="0"/>
          <w:color w:val="auto"/>
          <w:sz w:val="32"/>
          <w:szCs w:val="32"/>
          <w:lang w:eastAsia="zh-CN"/>
        </w:rPr>
        <w:t>商</w:t>
      </w:r>
      <w:r>
        <w:rPr>
          <w:rFonts w:hint="eastAsia" w:ascii="黑体" w:hAnsi="黑体" w:eastAsia="黑体" w:cs="黑体"/>
          <w:b w:val="0"/>
          <w:bCs w:val="0"/>
          <w:color w:val="auto"/>
          <w:sz w:val="32"/>
          <w:szCs w:val="32"/>
        </w:rPr>
        <w:t>资格条件及提交资料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1.具有独立承担民事责任能力的在中华人民共和国境内登记成立的社会组织，提供有效的社会组织法人登记证书副本复印件（加盖公章）；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2.具有依法缴纳税收和社会保障资金的良好记录，提供近半年内的纳税证明资料复印件和缴交社保证明资料复印件（加盖公章）；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　　3.在国家社会组织信用信息公示平台列入经营异常名录的社会组织不得参加本项目的采购活动</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　　4.</w:t>
      </w:r>
      <w:r>
        <w:rPr>
          <w:rFonts w:hint="eastAsia" w:ascii="仿宋" w:hAnsi="仿宋" w:eastAsia="仿宋" w:cs="仿宋"/>
          <w:b w:val="0"/>
          <w:bCs w:val="0"/>
          <w:color w:val="auto"/>
          <w:sz w:val="32"/>
          <w:szCs w:val="32"/>
          <w:lang w:eastAsia="zh-CN"/>
        </w:rPr>
        <w:t>如委托他人投标，请出具</w:t>
      </w:r>
      <w:r>
        <w:rPr>
          <w:rFonts w:hint="eastAsia" w:ascii="仿宋" w:hAnsi="仿宋" w:eastAsia="仿宋" w:cs="仿宋"/>
          <w:b w:val="0"/>
          <w:bCs w:val="0"/>
          <w:color w:val="auto"/>
          <w:sz w:val="32"/>
          <w:szCs w:val="32"/>
        </w:rPr>
        <w:t>法定代表人授权委托书（加盖公章）</w:t>
      </w:r>
      <w:r>
        <w:rPr>
          <w:rFonts w:hint="eastAsia" w:ascii="仿宋" w:hAnsi="仿宋" w:eastAsia="仿宋" w:cs="仿宋"/>
          <w:b w:val="0"/>
          <w:bCs w:val="0"/>
          <w:color w:val="auto"/>
          <w:sz w:val="32"/>
          <w:szCs w:val="32"/>
          <w:lang w:eastAsia="zh-CN"/>
        </w:rPr>
        <w:t>及</w:t>
      </w:r>
      <w:r>
        <w:rPr>
          <w:rFonts w:hint="eastAsia" w:ascii="仿宋" w:hAnsi="仿宋" w:eastAsia="仿宋" w:cs="仿宋"/>
          <w:b w:val="0"/>
          <w:bCs w:val="0"/>
          <w:color w:val="auto"/>
          <w:sz w:val="32"/>
          <w:szCs w:val="32"/>
        </w:rPr>
        <w:t>受委托人身份证正反面复印件</w:t>
      </w:r>
      <w:r>
        <w:rPr>
          <w:rFonts w:hint="eastAsia" w:ascii="仿宋" w:hAnsi="仿宋" w:eastAsia="仿宋" w:cs="仿宋"/>
          <w:b w:val="0"/>
          <w:bCs w:val="0"/>
          <w:color w:val="auto"/>
          <w:sz w:val="32"/>
          <w:szCs w:val="32"/>
          <w:lang w:eastAsia="zh-CN"/>
        </w:rPr>
        <w:t>（加盖公章）；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以上资料请附在采购响应文件内一并提交。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w:t>
      </w:r>
      <w:r>
        <w:rPr>
          <w:rFonts w:hint="eastAsia" w:ascii="黑体" w:hAnsi="黑体" w:eastAsia="黑体" w:cs="黑体"/>
          <w:b w:val="0"/>
          <w:bCs w:val="0"/>
          <w:color w:val="auto"/>
          <w:sz w:val="32"/>
          <w:szCs w:val="32"/>
        </w:rPr>
        <w:t>　六、采购响应文件内容和报送要求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采购响应文件内容需按照附件2的评审指标提供相关佐证材料以作评审依据（正本1份，副本4份）；密封并加盖公章（封面必须注明报价单位及报价项目），可通过现场或邮寄方式提交采购响应文件。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w:t>
      </w:r>
      <w:r>
        <w:rPr>
          <w:rFonts w:hint="eastAsia" w:ascii="黑体" w:hAnsi="黑体" w:eastAsia="黑体" w:cs="黑体"/>
          <w:b w:val="0"/>
          <w:bCs w:val="0"/>
          <w:color w:val="auto"/>
          <w:sz w:val="32"/>
          <w:szCs w:val="32"/>
        </w:rPr>
        <w:t>七、采购响应文件提交时间及地点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1.提交时间：2022年</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日-</w:t>
      </w:r>
      <w:r>
        <w:rPr>
          <w:rFonts w:hint="eastAsia" w:ascii="仿宋" w:hAnsi="仿宋" w:eastAsia="仿宋" w:cs="仿宋"/>
          <w:b w:val="0"/>
          <w:bCs w:val="0"/>
          <w:color w:val="auto"/>
          <w:sz w:val="32"/>
          <w:szCs w:val="32"/>
          <w:lang w:val="en-US" w:eastAsia="zh-CN"/>
        </w:rPr>
        <w:t>2022年2</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15</w:t>
      </w:r>
      <w:r>
        <w:rPr>
          <w:rFonts w:hint="eastAsia" w:ascii="仿宋" w:hAnsi="仿宋" w:eastAsia="仿宋" w:cs="仿宋"/>
          <w:b w:val="0"/>
          <w:bCs w:val="0"/>
          <w:color w:val="auto"/>
          <w:sz w:val="32"/>
          <w:szCs w:val="32"/>
        </w:rPr>
        <w:t>日上午8:30-12:00，下午2:30-5:30。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　　2.提交地点：中山市</w:t>
      </w:r>
      <w:r>
        <w:rPr>
          <w:rFonts w:hint="eastAsia" w:ascii="仿宋" w:hAnsi="仿宋" w:eastAsia="仿宋" w:cs="仿宋"/>
          <w:b w:val="0"/>
          <w:bCs w:val="0"/>
          <w:color w:val="auto"/>
          <w:sz w:val="32"/>
          <w:szCs w:val="32"/>
          <w:lang w:val="en-US" w:eastAsia="zh-CN"/>
        </w:rPr>
        <w:t>石岐区河泊大街三巷1号中山市残疾人联合会4楼406办公室。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w:t>
      </w:r>
      <w:r>
        <w:rPr>
          <w:rFonts w:hint="eastAsia" w:ascii="黑体" w:hAnsi="黑体" w:eastAsia="黑体" w:cs="黑体"/>
          <w:b w:val="0"/>
          <w:bCs w:val="0"/>
          <w:color w:val="auto"/>
          <w:sz w:val="32"/>
          <w:szCs w:val="32"/>
        </w:rPr>
        <w:t>八、联系人及电话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钟小姐，0760-88830221；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易</w:t>
      </w:r>
      <w:r>
        <w:rPr>
          <w:rFonts w:hint="eastAsia" w:ascii="仿宋" w:hAnsi="仿宋" w:eastAsia="仿宋" w:cs="仿宋"/>
          <w:b w:val="0"/>
          <w:bCs w:val="0"/>
          <w:color w:val="auto"/>
          <w:sz w:val="32"/>
          <w:szCs w:val="32"/>
        </w:rPr>
        <w:t>小姐，0760-88</w:t>
      </w:r>
      <w:r>
        <w:rPr>
          <w:rFonts w:hint="eastAsia" w:ascii="仿宋" w:hAnsi="仿宋" w:eastAsia="仿宋" w:cs="仿宋"/>
          <w:b w:val="0"/>
          <w:bCs w:val="0"/>
          <w:color w:val="auto"/>
          <w:sz w:val="32"/>
          <w:szCs w:val="32"/>
          <w:lang w:val="en-US" w:eastAsia="zh-CN"/>
        </w:rPr>
        <w:t>8376</w:t>
      </w:r>
      <w:r>
        <w:rPr>
          <w:rFonts w:hint="eastAsia" w:ascii="仿宋" w:hAnsi="仿宋" w:eastAsia="仿宋" w:cs="仿宋"/>
          <w:b w:val="0"/>
          <w:bCs w:val="0"/>
          <w:color w:val="auto"/>
          <w:sz w:val="32"/>
          <w:szCs w:val="32"/>
        </w:rPr>
        <w:t>0</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附件：1</w:t>
      </w:r>
      <w:r>
        <w:rPr>
          <w:rFonts w:hint="eastAsia" w:ascii="仿宋" w:hAnsi="仿宋" w:eastAsia="仿宋" w:cs="仿宋"/>
          <w:color w:val="auto"/>
          <w:sz w:val="32"/>
          <w:szCs w:val="32"/>
          <w:lang w:val="en-US" w:eastAsia="zh-CN"/>
        </w:rPr>
        <w:t>.</w:t>
      </w:r>
      <w:r>
        <w:rPr>
          <w:rFonts w:hint="eastAsia" w:ascii="仿宋" w:hAnsi="仿宋" w:eastAsia="仿宋" w:cs="仿宋"/>
          <w:b w:val="0"/>
          <w:bCs w:val="0"/>
          <w:color w:val="auto"/>
          <w:sz w:val="32"/>
          <w:szCs w:val="32"/>
        </w:rPr>
        <w:t>用户需求书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投标报价总表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中山市</w:t>
      </w:r>
      <w:r>
        <w:rPr>
          <w:rFonts w:hint="eastAsia" w:ascii="仿宋" w:hAnsi="仿宋" w:eastAsia="仿宋" w:cs="仿宋"/>
          <w:color w:val="auto"/>
          <w:sz w:val="32"/>
          <w:szCs w:val="32"/>
          <w:lang w:val="en-US" w:eastAsia="zh-CN"/>
        </w:rPr>
        <w:t>残疾人联合会</w:t>
      </w:r>
      <w:r>
        <w:rPr>
          <w:rFonts w:hint="eastAsia" w:ascii="仿宋" w:hAnsi="仿宋" w:eastAsia="仿宋" w:cs="仿宋"/>
          <w:color w:val="auto"/>
          <w:sz w:val="32"/>
          <w:szCs w:val="32"/>
        </w:rPr>
        <w:t>项目采购评审表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中山市残疾人联合会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2022年1月29日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textAlignment w:val="auto"/>
        <w:outlineLvl w:val="9"/>
        <w:rPr>
          <w:rFonts w:hint="eastAsia" w:ascii="仿宋" w:hAnsi="仿宋" w:eastAsia="仿宋" w:cs="仿宋"/>
          <w:color w:val="auto"/>
          <w:sz w:val="32"/>
          <w:szCs w:val="32"/>
          <w:lang w:val="en-US" w:eastAsia="zh-CN"/>
        </w:rPr>
      </w:pPr>
    </w:p>
    <w:p>
      <w:pPr>
        <w:spacing w:line="500" w:lineRule="exact"/>
        <w:rPr>
          <w:rFonts w:cs="黑体" w:asciiTheme="majorEastAsia" w:hAnsiTheme="majorEastAsia" w:eastAsiaTheme="majorEastAsia"/>
          <w:color w:val="auto"/>
          <w:sz w:val="32"/>
          <w:szCs w:val="32"/>
        </w:rPr>
      </w:pPr>
      <w:r>
        <w:rPr>
          <w:rFonts w:hint="eastAsia" w:cs="黑体" w:asciiTheme="majorEastAsia" w:hAnsiTheme="majorEastAsia" w:eastAsiaTheme="majorEastAsia"/>
          <w:color w:val="auto"/>
          <w:sz w:val="32"/>
          <w:szCs w:val="32"/>
        </w:rPr>
        <w:t>附件1</w:t>
      </w:r>
    </w:p>
    <w:p>
      <w:pPr>
        <w:spacing w:line="500" w:lineRule="exact"/>
        <w:jc w:val="center"/>
        <w:rPr>
          <w:rFonts w:hint="eastAsia" w:ascii="黑体" w:hAnsi="黑体" w:eastAsia="黑体" w:cs="黑体"/>
          <w:color w:val="auto"/>
          <w:sz w:val="44"/>
          <w:szCs w:val="44"/>
          <w:shd w:val="clear" w:color="auto" w:fill="FFFFFF"/>
        </w:rPr>
      </w:pPr>
      <w:r>
        <w:rPr>
          <w:rFonts w:hint="eastAsia" w:ascii="黑体" w:hAnsi="黑体" w:eastAsia="黑体" w:cs="黑体"/>
          <w:color w:val="auto"/>
          <w:sz w:val="44"/>
          <w:szCs w:val="44"/>
          <w:shd w:val="clear" w:color="auto" w:fill="FFFFFF"/>
        </w:rPr>
        <w:t>用户需求书</w:t>
      </w:r>
    </w:p>
    <w:p>
      <w:pPr>
        <w:spacing w:line="500" w:lineRule="exact"/>
        <w:jc w:val="center"/>
        <w:rPr>
          <w:rFonts w:hint="eastAsia" w:ascii="黑体" w:hAnsi="黑体" w:eastAsia="黑体" w:cs="黑体"/>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Times New Roman"/>
          <w:color w:val="auto"/>
          <w:sz w:val="32"/>
          <w:lang w:eastAsia="zh-CN"/>
        </w:rPr>
      </w:pPr>
      <w:r>
        <w:rPr>
          <w:rFonts w:hint="eastAsia" w:ascii="仿宋" w:hAnsi="仿宋" w:eastAsia="仿宋" w:cs="Times New Roman"/>
          <w:color w:val="auto"/>
          <w:sz w:val="32"/>
          <w:lang w:eastAsia="zh-CN"/>
        </w:rPr>
        <w:t>一、</w:t>
      </w:r>
      <w:r>
        <w:rPr>
          <w:rFonts w:hint="eastAsia" w:ascii="仿宋" w:hAnsi="仿宋" w:eastAsia="仿宋" w:cs="Times New Roman"/>
          <w:color w:val="auto"/>
          <w:sz w:val="32"/>
        </w:rPr>
        <w:t>本次采购的项目为：2022年</w:t>
      </w:r>
      <w:r>
        <w:rPr>
          <w:rFonts w:hint="eastAsia" w:ascii="仿宋" w:hAnsi="仿宋" w:eastAsia="仿宋" w:cs="Times New Roman"/>
          <w:color w:val="auto"/>
          <w:sz w:val="32"/>
          <w:lang w:val="en-US" w:eastAsia="zh-CN"/>
        </w:rPr>
        <w:t>残疾人辅助</w:t>
      </w:r>
      <w:r>
        <w:rPr>
          <w:rFonts w:hint="eastAsia" w:ascii="仿宋" w:hAnsi="仿宋" w:eastAsia="仿宋" w:cs="Times New Roman"/>
          <w:color w:val="auto"/>
          <w:sz w:val="32"/>
        </w:rPr>
        <w:t>服务项目</w:t>
      </w:r>
      <w:r>
        <w:rPr>
          <w:rFonts w:hint="eastAsia" w:ascii="仿宋" w:hAnsi="仿宋" w:eastAsia="仿宋" w:cs="Times New Roman"/>
          <w:color w:val="auto"/>
          <w:sz w:val="32"/>
          <w:lang w:eastAsia="zh-CN"/>
        </w:rPr>
        <w:t>。</w:t>
      </w:r>
    </w:p>
    <w:p>
      <w:pPr>
        <w:spacing w:line="360" w:lineRule="auto"/>
        <w:ind w:firstLine="640" w:firstLineChars="200"/>
        <w:rPr>
          <w:rFonts w:ascii="仿宋" w:hAnsi="仿宋" w:eastAsia="仿宋" w:cs="Times New Roman"/>
          <w:color w:val="auto"/>
          <w:sz w:val="32"/>
        </w:rPr>
      </w:pPr>
      <w:r>
        <w:rPr>
          <w:rFonts w:hint="eastAsia" w:ascii="仿宋" w:hAnsi="仿宋" w:eastAsia="仿宋" w:cs="Times New Roman"/>
          <w:color w:val="auto"/>
          <w:sz w:val="32"/>
          <w:lang w:eastAsia="zh-CN"/>
        </w:rPr>
        <w:t>二、</w:t>
      </w:r>
      <w:r>
        <w:rPr>
          <w:rFonts w:hint="eastAsia" w:ascii="仿宋" w:hAnsi="仿宋" w:eastAsia="仿宋" w:cs="Times New Roman"/>
          <w:color w:val="auto"/>
          <w:sz w:val="32"/>
        </w:rPr>
        <w:t>服务合同期为20</w:t>
      </w:r>
      <w:r>
        <w:rPr>
          <w:rFonts w:ascii="仿宋" w:hAnsi="仿宋" w:eastAsia="仿宋" w:cs="Times New Roman"/>
          <w:color w:val="auto"/>
          <w:sz w:val="32"/>
        </w:rPr>
        <w:t>22</w:t>
      </w:r>
      <w:r>
        <w:rPr>
          <w:rFonts w:hint="eastAsia" w:ascii="仿宋" w:hAnsi="仿宋" w:eastAsia="仿宋" w:cs="Times New Roman"/>
          <w:color w:val="auto"/>
          <w:sz w:val="32"/>
        </w:rPr>
        <w:t>年</w:t>
      </w:r>
      <w:r>
        <w:rPr>
          <w:rFonts w:hint="eastAsia" w:ascii="仿宋" w:hAnsi="仿宋" w:eastAsia="仿宋" w:cs="Times New Roman"/>
          <w:color w:val="auto"/>
          <w:sz w:val="32"/>
          <w:lang w:val="en-US" w:eastAsia="zh-CN"/>
        </w:rPr>
        <w:t>3</w:t>
      </w:r>
      <w:r>
        <w:rPr>
          <w:rFonts w:hint="eastAsia" w:ascii="仿宋" w:hAnsi="仿宋" w:eastAsia="仿宋" w:cs="Times New Roman"/>
          <w:color w:val="auto"/>
          <w:sz w:val="32"/>
        </w:rPr>
        <w:t>月</w:t>
      </w:r>
      <w:r>
        <w:rPr>
          <w:rFonts w:hint="eastAsia" w:ascii="仿宋" w:hAnsi="仿宋" w:eastAsia="仿宋" w:cs="Times New Roman"/>
          <w:color w:val="auto"/>
          <w:sz w:val="32"/>
          <w:lang w:val="en-US" w:eastAsia="zh-CN"/>
        </w:rPr>
        <w:t>1</w:t>
      </w:r>
      <w:r>
        <w:rPr>
          <w:rFonts w:hint="eastAsia" w:ascii="仿宋" w:hAnsi="仿宋" w:eastAsia="仿宋" w:cs="Times New Roman"/>
          <w:color w:val="auto"/>
          <w:sz w:val="32"/>
        </w:rPr>
        <w:t>日起至20</w:t>
      </w:r>
      <w:r>
        <w:rPr>
          <w:rFonts w:ascii="仿宋" w:hAnsi="仿宋" w:eastAsia="仿宋" w:cs="Times New Roman"/>
          <w:color w:val="auto"/>
          <w:sz w:val="32"/>
        </w:rPr>
        <w:t>2</w:t>
      </w:r>
      <w:r>
        <w:rPr>
          <w:rFonts w:hint="eastAsia" w:ascii="仿宋" w:hAnsi="仿宋" w:eastAsia="仿宋" w:cs="Times New Roman"/>
          <w:color w:val="auto"/>
          <w:sz w:val="32"/>
          <w:lang w:val="en-US" w:eastAsia="zh-CN"/>
        </w:rPr>
        <w:t>3</w:t>
      </w:r>
      <w:r>
        <w:rPr>
          <w:rFonts w:hint="eastAsia" w:ascii="仿宋" w:hAnsi="仿宋" w:eastAsia="仿宋" w:cs="Times New Roman"/>
          <w:color w:val="auto"/>
          <w:sz w:val="32"/>
        </w:rPr>
        <w:t>年</w:t>
      </w:r>
      <w:r>
        <w:rPr>
          <w:rFonts w:hint="eastAsia" w:ascii="仿宋" w:hAnsi="仿宋" w:eastAsia="仿宋" w:cs="Times New Roman"/>
          <w:color w:val="auto"/>
          <w:sz w:val="32"/>
          <w:lang w:val="en-US" w:eastAsia="zh-CN"/>
        </w:rPr>
        <w:t>2</w:t>
      </w:r>
      <w:r>
        <w:rPr>
          <w:rFonts w:hint="eastAsia" w:ascii="仿宋" w:hAnsi="仿宋" w:eastAsia="仿宋" w:cs="Times New Roman"/>
          <w:color w:val="auto"/>
          <w:sz w:val="32"/>
        </w:rPr>
        <w:t>月</w:t>
      </w:r>
      <w:r>
        <w:rPr>
          <w:rFonts w:hint="eastAsia" w:ascii="仿宋" w:hAnsi="仿宋" w:eastAsia="仿宋" w:cs="Times New Roman"/>
          <w:color w:val="auto"/>
          <w:sz w:val="32"/>
          <w:lang w:val="en-US" w:eastAsia="zh-CN"/>
        </w:rPr>
        <w:t>28</w:t>
      </w:r>
      <w:r>
        <w:rPr>
          <w:rFonts w:hint="eastAsia" w:ascii="仿宋" w:hAnsi="仿宋" w:eastAsia="仿宋" w:cs="Times New Roman"/>
          <w:color w:val="auto"/>
          <w:sz w:val="32"/>
        </w:rPr>
        <w:t>日。</w:t>
      </w:r>
    </w:p>
    <w:p>
      <w:pPr>
        <w:spacing w:line="360" w:lineRule="auto"/>
        <w:ind w:firstLine="640" w:firstLineChars="200"/>
        <w:rPr>
          <w:rFonts w:ascii="仿宋" w:hAnsi="仿宋" w:eastAsia="仿宋" w:cs="Times New Roman"/>
          <w:color w:val="auto"/>
          <w:sz w:val="32"/>
        </w:rPr>
      </w:pPr>
      <w:r>
        <w:rPr>
          <w:rFonts w:hint="eastAsia" w:ascii="仿宋" w:hAnsi="仿宋" w:eastAsia="仿宋" w:cs="Times New Roman"/>
          <w:color w:val="auto"/>
          <w:sz w:val="32"/>
          <w:lang w:eastAsia="zh-CN"/>
        </w:rPr>
        <w:t>三、</w:t>
      </w:r>
      <w:r>
        <w:rPr>
          <w:rFonts w:hint="eastAsia" w:ascii="仿宋" w:hAnsi="仿宋" w:eastAsia="仿宋" w:cs="Times New Roman"/>
          <w:color w:val="auto"/>
          <w:sz w:val="32"/>
        </w:rPr>
        <w:t>本项目投标报价应包括：</w:t>
      </w:r>
      <w:r>
        <w:rPr>
          <w:rFonts w:hint="eastAsia" w:ascii="仿宋" w:hAnsi="仿宋" w:eastAsia="仿宋" w:cs="Times New Roman"/>
          <w:color w:val="auto"/>
          <w:sz w:val="32"/>
          <w:szCs w:val="21"/>
        </w:rPr>
        <w:t>派驻人员工资、福利、社会保险以及一切税费</w:t>
      </w:r>
      <w:r>
        <w:rPr>
          <w:rFonts w:hint="eastAsia" w:ascii="仿宋" w:hAnsi="仿宋" w:eastAsia="仿宋" w:cs="Times New Roman"/>
          <w:color w:val="auto"/>
          <w:sz w:val="32"/>
          <w:szCs w:val="21"/>
          <w:lang w:eastAsia="zh-CN"/>
        </w:rPr>
        <w:t>、</w:t>
      </w:r>
      <w:r>
        <w:rPr>
          <w:rFonts w:hint="eastAsia" w:ascii="仿宋" w:hAnsi="仿宋" w:eastAsia="仿宋" w:cs="Times New Roman"/>
          <w:color w:val="auto"/>
          <w:sz w:val="32"/>
          <w:lang w:val="en-US" w:eastAsia="zh-CN"/>
        </w:rPr>
        <w:t>派驻人员办公设备和用品、耗材</w:t>
      </w:r>
      <w:r>
        <w:rPr>
          <w:rFonts w:hint="eastAsia" w:ascii="仿宋" w:hAnsi="仿宋" w:eastAsia="仿宋" w:cs="Times New Roman"/>
          <w:color w:val="auto"/>
          <w:sz w:val="32"/>
          <w:szCs w:val="21"/>
        </w:rPr>
        <w:t>等所有费用。</w:t>
      </w:r>
    </w:p>
    <w:p>
      <w:pPr>
        <w:spacing w:line="360" w:lineRule="auto"/>
        <w:ind w:firstLine="640" w:firstLineChars="200"/>
        <w:rPr>
          <w:rFonts w:hint="eastAsia" w:ascii="仿宋" w:hAnsi="仿宋" w:eastAsia="仿宋" w:cs="Times New Roman"/>
          <w:color w:val="auto"/>
          <w:sz w:val="32"/>
        </w:rPr>
      </w:pPr>
      <w:r>
        <w:rPr>
          <w:rFonts w:hint="eastAsia" w:ascii="仿宋" w:hAnsi="仿宋" w:eastAsia="仿宋" w:cs="Times New Roman"/>
          <w:color w:val="auto"/>
          <w:sz w:val="32"/>
          <w:lang w:eastAsia="zh-CN"/>
        </w:rPr>
        <w:t>四、</w:t>
      </w:r>
      <w:r>
        <w:rPr>
          <w:rFonts w:hint="eastAsia" w:ascii="仿宋" w:hAnsi="仿宋" w:eastAsia="仿宋" w:cs="Times New Roman"/>
          <w:color w:val="auto"/>
          <w:sz w:val="32"/>
        </w:rPr>
        <w:t>供应商</w:t>
      </w:r>
      <w:r>
        <w:rPr>
          <w:rFonts w:hint="eastAsia" w:ascii="仿宋" w:hAnsi="仿宋" w:eastAsia="仿宋" w:cs="Times New Roman"/>
          <w:color w:val="auto"/>
          <w:sz w:val="32"/>
          <w:szCs w:val="21"/>
        </w:rPr>
        <w:t>未经采购方同意</w:t>
      </w:r>
      <w:r>
        <w:rPr>
          <w:rFonts w:hint="eastAsia" w:ascii="仿宋" w:hAnsi="仿宋" w:eastAsia="仿宋" w:cs="Times New Roman"/>
          <w:color w:val="auto"/>
          <w:sz w:val="32"/>
        </w:rPr>
        <w:t>，本项目不得再以任何方式转包或分包。</w:t>
      </w:r>
    </w:p>
    <w:p>
      <w:pPr>
        <w:spacing w:line="360" w:lineRule="auto"/>
        <w:ind w:firstLine="640" w:firstLineChars="200"/>
        <w:rPr>
          <w:rFonts w:hint="eastAsia" w:ascii="仿宋" w:hAnsi="仿宋" w:eastAsia="仿宋" w:cs="Times New Roman"/>
          <w:color w:val="auto"/>
          <w:sz w:val="32"/>
          <w:lang w:eastAsia="zh-CN"/>
        </w:rPr>
      </w:pPr>
      <w:r>
        <w:rPr>
          <w:rFonts w:hint="eastAsia" w:ascii="仿宋" w:hAnsi="仿宋" w:eastAsia="仿宋" w:cs="Times New Roman"/>
          <w:color w:val="auto"/>
          <w:sz w:val="32"/>
          <w:lang w:eastAsia="zh-CN"/>
        </w:rPr>
        <w:t>五、完成项目相关要求</w:t>
      </w:r>
    </w:p>
    <w:p>
      <w:pPr>
        <w:spacing w:line="360" w:lineRule="auto"/>
        <w:ind w:firstLine="640" w:firstLineChars="200"/>
        <w:rPr>
          <w:rFonts w:hint="eastAsia" w:ascii="仿宋" w:hAnsi="仿宋" w:eastAsia="仿宋" w:cs="Times New Roman"/>
          <w:color w:val="auto"/>
          <w:sz w:val="32"/>
          <w:lang w:val="en-US" w:eastAsia="zh-CN"/>
        </w:rPr>
      </w:pPr>
      <w:r>
        <w:rPr>
          <w:rFonts w:hint="eastAsia" w:ascii="仿宋" w:hAnsi="仿宋" w:eastAsia="仿宋" w:cs="Times New Roman"/>
          <w:color w:val="auto"/>
          <w:sz w:val="32"/>
          <w:lang w:val="en-US" w:eastAsia="zh-CN"/>
        </w:rPr>
        <w:t>（一）中标供应商须派驻不少于5人到甲方开展项目，相关派驻人员的办公设备、耗材等由中标供应商负责。</w:t>
      </w:r>
    </w:p>
    <w:p>
      <w:pPr>
        <w:spacing w:line="360" w:lineRule="auto"/>
        <w:ind w:firstLine="640" w:firstLineChars="200"/>
        <w:rPr>
          <w:rFonts w:hint="eastAsia" w:ascii="仿宋" w:hAnsi="仿宋" w:eastAsia="仿宋" w:cs="Times New Roman"/>
          <w:color w:val="auto"/>
          <w:sz w:val="32"/>
          <w:lang w:val="en-US" w:eastAsia="zh-CN"/>
        </w:rPr>
      </w:pPr>
      <w:r>
        <w:rPr>
          <w:rFonts w:hint="eastAsia" w:ascii="仿宋" w:hAnsi="仿宋" w:eastAsia="仿宋" w:cs="Times New Roman"/>
          <w:color w:val="auto"/>
          <w:sz w:val="32"/>
          <w:lang w:val="en-US" w:eastAsia="zh-CN"/>
        </w:rPr>
        <w:t>（二）中标供应商须与派驻人员签定《劳动合同》并提交甲方备案。</w:t>
      </w:r>
    </w:p>
    <w:p>
      <w:pPr>
        <w:spacing w:line="360" w:lineRule="auto"/>
        <w:ind w:firstLine="640" w:firstLineChars="200"/>
        <w:rPr>
          <w:rFonts w:hint="eastAsia" w:ascii="仿宋" w:hAnsi="仿宋" w:eastAsia="仿宋" w:cs="Times New Roman"/>
          <w:color w:val="auto"/>
          <w:sz w:val="32"/>
          <w:lang w:val="en-US" w:eastAsia="zh-CN"/>
        </w:rPr>
      </w:pPr>
      <w:r>
        <w:rPr>
          <w:rFonts w:hint="eastAsia" w:ascii="仿宋" w:hAnsi="仿宋" w:eastAsia="仿宋" w:cs="Times New Roman"/>
          <w:color w:val="auto"/>
          <w:sz w:val="32"/>
          <w:lang w:val="en-US" w:eastAsia="zh-CN"/>
        </w:rPr>
        <w:t>（三）2022年市残联辅助服务项目指标明细</w:t>
      </w:r>
    </w:p>
    <w:p>
      <w:pPr>
        <w:spacing w:line="360" w:lineRule="auto"/>
        <w:ind w:firstLine="640" w:firstLineChars="200"/>
        <w:rPr>
          <w:rFonts w:hint="eastAsia" w:ascii="仿宋" w:hAnsi="仿宋" w:eastAsia="仿宋" w:cs="Times New Roman"/>
          <w:color w:val="auto"/>
          <w:sz w:val="32"/>
          <w:lang w:val="en-US" w:eastAsia="zh-CN"/>
        </w:rPr>
      </w:pPr>
    </w:p>
    <w:p>
      <w:pPr>
        <w:spacing w:line="360" w:lineRule="auto"/>
        <w:ind w:firstLine="640" w:firstLineChars="200"/>
        <w:rPr>
          <w:rFonts w:hint="eastAsia" w:ascii="仿宋" w:hAnsi="仿宋" w:eastAsia="仿宋" w:cs="Times New Roman"/>
          <w:color w:val="auto"/>
          <w:sz w:val="32"/>
          <w:lang w:val="en-US" w:eastAsia="zh-CN"/>
        </w:rPr>
      </w:pPr>
    </w:p>
    <w:p>
      <w:pPr>
        <w:spacing w:line="360" w:lineRule="auto"/>
        <w:ind w:firstLine="640" w:firstLineChars="200"/>
        <w:rPr>
          <w:rFonts w:hint="eastAsia" w:ascii="仿宋" w:hAnsi="仿宋" w:eastAsia="仿宋" w:cs="Times New Roman"/>
          <w:color w:val="auto"/>
          <w:sz w:val="32"/>
          <w:lang w:val="en-US" w:eastAsia="zh-CN"/>
        </w:rPr>
      </w:pPr>
    </w:p>
    <w:p>
      <w:pPr>
        <w:spacing w:line="360" w:lineRule="auto"/>
        <w:ind w:firstLine="640" w:firstLineChars="200"/>
        <w:rPr>
          <w:rFonts w:hint="eastAsia" w:ascii="仿宋" w:hAnsi="仿宋" w:eastAsia="仿宋" w:cs="Times New Roman"/>
          <w:color w:val="auto"/>
          <w:sz w:val="32"/>
          <w:lang w:val="en-US" w:eastAsia="zh-CN"/>
        </w:rPr>
      </w:pPr>
    </w:p>
    <w:p>
      <w:pPr>
        <w:spacing w:line="360" w:lineRule="auto"/>
        <w:ind w:firstLine="640" w:firstLineChars="200"/>
        <w:rPr>
          <w:rFonts w:hint="eastAsia" w:ascii="仿宋" w:hAnsi="仿宋" w:eastAsia="仿宋" w:cs="Times New Roman"/>
          <w:color w:val="auto"/>
          <w:sz w:val="32"/>
          <w:lang w:val="en-US" w:eastAsia="zh-CN"/>
        </w:rPr>
      </w:pPr>
    </w:p>
    <w:p>
      <w:pPr>
        <w:spacing w:line="360" w:lineRule="auto"/>
        <w:ind w:firstLine="640" w:firstLineChars="200"/>
        <w:rPr>
          <w:rFonts w:hint="eastAsia" w:ascii="仿宋" w:hAnsi="仿宋" w:eastAsia="仿宋" w:cs="Times New Roman"/>
          <w:color w:val="auto"/>
          <w:sz w:val="32"/>
          <w:lang w:val="en-US" w:eastAsia="zh-CN"/>
        </w:rPr>
      </w:pPr>
    </w:p>
    <w:tbl>
      <w:tblPr>
        <w:tblStyle w:val="6"/>
        <w:tblW w:w="8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191"/>
        <w:gridCol w:w="5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序号</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服务内容</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具体服务指标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助残志愿服务</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一、组织开展助残志愿者培训活动不少于4次，接受培训的志愿者不少于300人次。</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二、积极挖掘社会资源，拉动社会资金不少于10万元，帮助我市残疾人实现“微心愿”不少于350个。</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三、组织开展残疾人及其家属心理辅导、文体等社区活动不少于45次，参与总人数不少于300人次。</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四、发动我市助残志愿者组织，把助残志愿服务融入村(社区)残协，开展助残活动46场500名残疾人参与；开展残疾人家庭日常探访活动，为残疾人提供就近的志愿服务，全年不少于500人次。</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五、组织开展形式多样的公益宣传活动不少于3次，宣传覆盖人数300人次，重点宣传保障残疾人权益、优惠政策等，助力我市营造更浓厚的扶残助残社会氛围。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6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残疾人就业辅助</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一、开展残疾人就业政策宣传服务。每季度不少于1场现场宣传服务活动，全年不少于4场；通过粤政易市残联教就部工作群，每周不少于1条政策解读宣传；通过走访用人单位、残疾人家庭等时机，开展随机宣传。</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二、做好来电、来访残疾人政策咨询服务。对所有的来电、来访情况要做到事事有登记，件件有回音。对每一通来电、第一次来访，要建立来电、来访情况登记表，详细记录来电、来访情况，对一时不能回应的，要做好跟踪回访，并将情况形成书面向教就部负责人报告。</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三、开展残疾人就业需求登记和推荐就业工作。对有就业需求的残疾人，要做到一人一表登记，每月至少汇总一次残疾人就业需求情况，每季度推荐介绍残疾人就业不少于80人次，每年不少于320人次。</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四、开展残疾人就业情况跟踪服务。对当年推荐入职的残疾人，入职后1个月内，不少于2次以上现场到访跟踪服务，帮助残疾人适应就业岗位；每季度与新入职残疾人用人单位了解残疾人就业适应情况，在职情况，并形成纸质登记材料。</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五、开辟残疾人就业岗位。每季度走访企业不少于5家，每年走访不少于20家，全年开辟残疾人就业岗位不少于100个。</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六、开展创业服务跟踪。每季度不少于2次到自主创业残疾人创业现场了解残疾人创业情况，做好相关政策宣传解答，并做好服务登记，每年不少于10名残疾人。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康复救助辅助</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一、做好电访、来访咨询工作。为群众解答残疾人证办证和康复救助政策相关疑问、咨询至少500人次，并协助做好残疾人投诉或信访事件的处理。</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二、协助做好残疾人办证工作。鼓励、发动疑似残疾人评残办证。协调评残医院组织评残医生到社区开展上门评残，为行动不便的残疾人提供便利服务。</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三、协助做好康复救助和辅助器具适配救助工作。一是做好残疾人康复救助、辅助器具适配救助的审批及结算审核工作。二是做好前台窗口服务工作，协助残疾人进行康复救助和辅助器具适配救助的咨询、填写表格、申请、报销，提升残疾人康复救助的工作效率。三是抽样跟踪了解残疾人辅具的使用情况。四是每季度对各定点康复服务机构进行检查，了解残疾人定点康复服务机构的服务开展情况，收集意见建议和服务质量，提升定点康复服务机构的服务质量。</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四、开展公益宣传活动。通过爱耳日、残疾预防日等节日，组织开展公益宣传活动，为10000人次残疾人及群众普及残疾预防知识和政策（包括活动方案撰写、活动跟进和协调、撰写活动通讯稿、文书存档）。</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五、为特殊需要的残疾人排忧解难。为特殊需要的残疾人排忧解难。提供个案咨询服务和上门服务，运用专业知识，解决残疾人的康复服务诉求，个案咨询服务不少于10人次。</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六、开展专题调研。就康复救助政策和评残办证业务开展调研，并形成调研报告，推动惠残政策的实施，为残疾人康复服务建言献策。</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七、做好评残医院和定点康复服务机构的联络工作。与11间评残医院和25间定点康复服务机构定期沟通，每月不少于2次。并开展康复相关业务对接、提供服务咨询和政策解答服务等每年不少于24次。</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八、协助做好残疾人政策宣传。做好残疾人政策宣传品编印工作，向残疾人、镇街残联、定点康复服务机构和评残医院等发放不少于2000份宣传资料，提升广大残疾人及社会各界对残疾人政策的知晓度，让更多有需要的残疾人受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宣传辅助</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一、每天收集中央、省、市重要政治新闻、助残新闻上传至残联官网、微信公众号。</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二、按要求撰写本系统通讯稿件，经审批后投稿到省残联网站、公众号及市相关部门。</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三、负责本单位会议、活动的拍摄、录像工作及后期的制作、存档工作。</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四、负责本单位宣传资料收集。</w:t>
            </w:r>
          </w:p>
        </w:tc>
      </w:tr>
    </w:tbl>
    <w:p>
      <w:pPr>
        <w:spacing w:line="360" w:lineRule="auto"/>
        <w:ind w:firstLine="640" w:firstLineChars="200"/>
        <w:rPr>
          <w:rFonts w:hint="default" w:ascii="仿宋" w:hAnsi="仿宋" w:eastAsia="仿宋" w:cs="Times New Roman"/>
          <w:color w:val="auto"/>
          <w:sz w:val="32"/>
          <w:lang w:val="en-US" w:eastAsia="zh-CN"/>
        </w:rPr>
      </w:pPr>
    </w:p>
    <w:p>
      <w:pPr>
        <w:spacing w:line="360" w:lineRule="auto"/>
        <w:ind w:firstLine="640" w:firstLineChars="200"/>
        <w:rPr>
          <w:rFonts w:hint="eastAsia" w:ascii="仿宋" w:hAnsi="仿宋" w:eastAsia="仿宋" w:cs="Times New Roman"/>
          <w:color w:val="auto"/>
          <w:sz w:val="32"/>
          <w:lang w:val="en-US" w:eastAsia="zh-CN"/>
        </w:rPr>
      </w:pPr>
      <w:r>
        <w:rPr>
          <w:rFonts w:hint="eastAsia" w:ascii="仿宋" w:hAnsi="仿宋" w:eastAsia="仿宋" w:cs="Times New Roman"/>
          <w:color w:val="auto"/>
          <w:sz w:val="32"/>
          <w:lang w:val="en-US" w:eastAsia="zh-CN"/>
        </w:rPr>
        <w:t>六、对中标供应商的要求</w:t>
      </w:r>
    </w:p>
    <w:p>
      <w:pPr>
        <w:spacing w:line="360" w:lineRule="auto"/>
        <w:ind w:firstLine="640" w:firstLineChars="200"/>
        <w:rPr>
          <w:rFonts w:ascii="仿宋" w:hAnsi="仿宋" w:eastAsia="仿宋" w:cs="Times New Roman"/>
          <w:color w:val="auto"/>
          <w:sz w:val="32"/>
        </w:rPr>
      </w:pPr>
      <w:r>
        <w:rPr>
          <w:rFonts w:hint="eastAsia" w:ascii="仿宋" w:hAnsi="仿宋" w:eastAsia="仿宋" w:cs="Times New Roman"/>
          <w:color w:val="auto"/>
          <w:sz w:val="32"/>
          <w:lang w:val="en-US" w:eastAsia="zh-CN"/>
        </w:rPr>
        <w:t>（一）中标</w:t>
      </w:r>
      <w:r>
        <w:rPr>
          <w:rFonts w:hint="eastAsia" w:ascii="仿宋" w:hAnsi="仿宋" w:eastAsia="仿宋" w:cs="Times New Roman"/>
          <w:color w:val="auto"/>
          <w:sz w:val="32"/>
          <w:szCs w:val="21"/>
        </w:rPr>
        <w:t>供应商</w:t>
      </w:r>
      <w:r>
        <w:rPr>
          <w:rFonts w:hint="eastAsia" w:ascii="仿宋" w:hAnsi="仿宋" w:eastAsia="仿宋" w:cs="Times New Roman"/>
          <w:color w:val="auto"/>
          <w:sz w:val="32"/>
        </w:rPr>
        <w:t>拟派驻</w:t>
      </w:r>
      <w:r>
        <w:rPr>
          <w:rFonts w:hint="eastAsia" w:ascii="仿宋" w:hAnsi="仿宋" w:eastAsia="仿宋" w:cs="Times New Roman"/>
          <w:color w:val="auto"/>
          <w:sz w:val="32"/>
          <w:lang w:eastAsia="zh-CN"/>
        </w:rPr>
        <w:t>工作</w:t>
      </w:r>
      <w:r>
        <w:rPr>
          <w:rFonts w:hint="eastAsia" w:ascii="仿宋" w:hAnsi="仿宋" w:eastAsia="仿宋" w:cs="Times New Roman"/>
          <w:color w:val="auto"/>
          <w:sz w:val="32"/>
        </w:rPr>
        <w:t>人员</w:t>
      </w:r>
      <w:r>
        <w:rPr>
          <w:rFonts w:hint="eastAsia" w:ascii="仿宋" w:hAnsi="仿宋" w:eastAsia="仿宋" w:cs="Times New Roman"/>
          <w:color w:val="auto"/>
          <w:sz w:val="32"/>
          <w:lang w:eastAsia="zh-CN"/>
        </w:rPr>
        <w:t>到</w:t>
      </w:r>
      <w:r>
        <w:rPr>
          <w:rFonts w:hint="eastAsia" w:ascii="仿宋" w:hAnsi="仿宋" w:eastAsia="仿宋" w:cs="Times New Roman"/>
          <w:color w:val="auto"/>
          <w:sz w:val="32"/>
        </w:rPr>
        <w:t>采购方，需提前10个工作日通知采购方，由采购方根据双方约定的条件进行审核，采购方同意后</w:t>
      </w:r>
      <w:r>
        <w:rPr>
          <w:rFonts w:hint="eastAsia" w:ascii="仿宋" w:hAnsi="仿宋" w:eastAsia="仿宋" w:cs="Times New Roman"/>
          <w:color w:val="auto"/>
          <w:sz w:val="32"/>
          <w:lang w:eastAsia="zh-CN"/>
        </w:rPr>
        <w:t>方可</w:t>
      </w:r>
      <w:r>
        <w:rPr>
          <w:rFonts w:hint="eastAsia" w:ascii="仿宋" w:hAnsi="仿宋" w:eastAsia="仿宋" w:cs="Times New Roman"/>
          <w:color w:val="auto"/>
          <w:sz w:val="32"/>
        </w:rPr>
        <w:t>签订劳动合同。</w:t>
      </w:r>
      <w:r>
        <w:rPr>
          <w:rFonts w:hint="eastAsia" w:ascii="仿宋" w:hAnsi="仿宋" w:eastAsia="仿宋" w:cs="Times New Roman"/>
          <w:color w:val="auto"/>
          <w:sz w:val="32"/>
          <w:lang w:eastAsia="zh-CN"/>
        </w:rPr>
        <w:t>派驻人员</w:t>
      </w:r>
      <w:r>
        <w:rPr>
          <w:rFonts w:hint="eastAsia" w:ascii="仿宋" w:hAnsi="仿宋" w:eastAsia="仿宋" w:cs="Times New Roman"/>
          <w:color w:val="auto"/>
          <w:sz w:val="32"/>
        </w:rPr>
        <w:t>服务合同期</w:t>
      </w:r>
      <w:r>
        <w:rPr>
          <w:rFonts w:hint="eastAsia" w:ascii="仿宋" w:hAnsi="仿宋" w:eastAsia="仿宋" w:cs="Times New Roman"/>
          <w:color w:val="auto"/>
          <w:sz w:val="32"/>
          <w:lang w:eastAsia="zh-CN"/>
        </w:rPr>
        <w:t>内发生变动</w:t>
      </w:r>
      <w:r>
        <w:rPr>
          <w:rFonts w:hint="eastAsia" w:ascii="仿宋" w:hAnsi="仿宋" w:eastAsia="仿宋" w:cs="Times New Roman"/>
          <w:color w:val="auto"/>
          <w:sz w:val="32"/>
        </w:rPr>
        <w:t>，参照此程序办理。</w:t>
      </w:r>
    </w:p>
    <w:p>
      <w:pPr>
        <w:spacing w:line="360" w:lineRule="auto"/>
        <w:ind w:firstLine="640" w:firstLineChars="200"/>
        <w:rPr>
          <w:rFonts w:hint="eastAsia" w:ascii="仿宋" w:hAnsi="仿宋" w:eastAsia="仿宋" w:cs="Times New Roman"/>
          <w:color w:val="auto"/>
          <w:sz w:val="32"/>
          <w:lang w:eastAsia="zh-CN"/>
        </w:rPr>
      </w:pPr>
      <w:r>
        <w:rPr>
          <w:rFonts w:hint="eastAsia" w:ascii="仿宋" w:hAnsi="仿宋" w:eastAsia="仿宋" w:cs="Times New Roman"/>
          <w:color w:val="auto"/>
          <w:sz w:val="32"/>
          <w:lang w:eastAsia="zh-CN"/>
        </w:rPr>
        <w:t>（二）中标</w:t>
      </w:r>
      <w:r>
        <w:rPr>
          <w:rFonts w:hint="eastAsia" w:ascii="仿宋" w:hAnsi="仿宋" w:eastAsia="仿宋" w:cs="Times New Roman"/>
          <w:color w:val="auto"/>
          <w:sz w:val="32"/>
          <w:szCs w:val="21"/>
        </w:rPr>
        <w:t>供应商</w:t>
      </w:r>
      <w:r>
        <w:rPr>
          <w:rFonts w:hint="eastAsia" w:ascii="仿宋" w:hAnsi="仿宋" w:eastAsia="仿宋" w:cs="Times New Roman"/>
          <w:color w:val="auto"/>
          <w:sz w:val="32"/>
        </w:rPr>
        <w:t>必须</w:t>
      </w:r>
      <w:r>
        <w:rPr>
          <w:rFonts w:hint="eastAsia" w:ascii="仿宋" w:hAnsi="仿宋" w:eastAsia="仿宋" w:cs="Times New Roman"/>
          <w:color w:val="auto"/>
          <w:sz w:val="32"/>
          <w:lang w:eastAsia="zh-CN"/>
        </w:rPr>
        <w:t>与</w:t>
      </w:r>
      <w:r>
        <w:rPr>
          <w:rFonts w:hint="eastAsia" w:ascii="仿宋" w:hAnsi="仿宋" w:eastAsia="仿宋" w:cs="Times New Roman"/>
          <w:color w:val="auto"/>
          <w:sz w:val="32"/>
        </w:rPr>
        <w:t>采购方签订保密协议。</w:t>
      </w:r>
      <w:r>
        <w:rPr>
          <w:rFonts w:hint="eastAsia" w:ascii="仿宋" w:hAnsi="仿宋" w:eastAsia="仿宋" w:cs="Times New Roman"/>
          <w:color w:val="auto"/>
          <w:sz w:val="32"/>
          <w:lang w:eastAsia="zh-CN"/>
        </w:rPr>
        <w:t>中标</w:t>
      </w:r>
      <w:r>
        <w:rPr>
          <w:rFonts w:hint="eastAsia" w:ascii="仿宋" w:hAnsi="仿宋" w:eastAsia="仿宋" w:cs="Times New Roman"/>
          <w:color w:val="auto"/>
          <w:sz w:val="32"/>
          <w:szCs w:val="21"/>
        </w:rPr>
        <w:t>供应商</w:t>
      </w:r>
      <w:r>
        <w:rPr>
          <w:rFonts w:hint="eastAsia" w:ascii="仿宋" w:hAnsi="仿宋" w:eastAsia="仿宋" w:cs="Times New Roman"/>
          <w:color w:val="auto"/>
          <w:sz w:val="32"/>
          <w:lang w:eastAsia="zh-CN"/>
        </w:rPr>
        <w:t>派驻人</w:t>
      </w:r>
      <w:r>
        <w:rPr>
          <w:rFonts w:hint="eastAsia" w:ascii="仿宋" w:hAnsi="仿宋" w:eastAsia="仿宋" w:cs="Times New Roman"/>
          <w:color w:val="auto"/>
          <w:sz w:val="32"/>
        </w:rPr>
        <w:t>员</w:t>
      </w:r>
      <w:r>
        <w:rPr>
          <w:rFonts w:hint="eastAsia" w:ascii="仿宋" w:hAnsi="仿宋" w:eastAsia="仿宋" w:cs="Times New Roman"/>
          <w:color w:val="auto"/>
          <w:sz w:val="32"/>
          <w:lang w:eastAsia="zh-CN"/>
        </w:rPr>
        <w:t>须与中标方</w:t>
      </w:r>
      <w:r>
        <w:rPr>
          <w:rFonts w:hint="eastAsia" w:ascii="仿宋" w:hAnsi="仿宋" w:eastAsia="仿宋" w:cs="Times New Roman"/>
          <w:color w:val="auto"/>
          <w:sz w:val="32"/>
        </w:rPr>
        <w:t>签订</w:t>
      </w:r>
      <w:r>
        <w:rPr>
          <w:rFonts w:hint="eastAsia" w:ascii="仿宋" w:hAnsi="仿宋" w:eastAsia="仿宋" w:cs="Times New Roman"/>
          <w:color w:val="auto"/>
          <w:sz w:val="32"/>
          <w:lang w:eastAsia="zh-CN"/>
        </w:rPr>
        <w:t>工作</w:t>
      </w:r>
      <w:r>
        <w:rPr>
          <w:rFonts w:hint="eastAsia" w:ascii="仿宋" w:hAnsi="仿宋" w:eastAsia="仿宋" w:cs="Times New Roman"/>
          <w:color w:val="auto"/>
          <w:sz w:val="32"/>
        </w:rPr>
        <w:t>保密协议，</w:t>
      </w:r>
      <w:r>
        <w:rPr>
          <w:rFonts w:hint="eastAsia" w:ascii="仿宋" w:hAnsi="仿宋" w:eastAsia="仿宋" w:cs="Times New Roman"/>
          <w:color w:val="auto"/>
          <w:sz w:val="32"/>
          <w:szCs w:val="21"/>
          <w:lang w:eastAsia="zh-CN"/>
        </w:rPr>
        <w:t>有关保密协议的</w:t>
      </w:r>
      <w:r>
        <w:rPr>
          <w:rFonts w:hint="eastAsia" w:ascii="仿宋" w:hAnsi="仿宋" w:eastAsia="仿宋" w:cs="Times New Roman"/>
          <w:color w:val="auto"/>
          <w:sz w:val="32"/>
        </w:rPr>
        <w:t>复印件</w:t>
      </w:r>
      <w:r>
        <w:rPr>
          <w:rFonts w:hint="eastAsia" w:ascii="仿宋" w:hAnsi="仿宋" w:eastAsia="仿宋" w:cs="Times New Roman"/>
          <w:color w:val="auto"/>
          <w:sz w:val="32"/>
          <w:lang w:eastAsia="zh-CN"/>
        </w:rPr>
        <w:t>提交</w:t>
      </w:r>
      <w:r>
        <w:rPr>
          <w:rFonts w:hint="eastAsia" w:ascii="仿宋" w:hAnsi="仿宋" w:eastAsia="仿宋" w:cs="Times New Roman"/>
          <w:color w:val="auto"/>
          <w:sz w:val="32"/>
        </w:rPr>
        <w:t>采购方备案</w:t>
      </w:r>
      <w:r>
        <w:rPr>
          <w:rFonts w:hint="eastAsia" w:ascii="仿宋" w:hAnsi="仿宋" w:eastAsia="仿宋" w:cs="Times New Roman"/>
          <w:color w:val="auto"/>
          <w:sz w:val="32"/>
          <w:lang w:eastAsia="zh-CN"/>
        </w:rPr>
        <w:t>。</w:t>
      </w:r>
    </w:p>
    <w:p>
      <w:pPr>
        <w:spacing w:line="360" w:lineRule="auto"/>
        <w:ind w:firstLine="640" w:firstLineChars="200"/>
        <w:rPr>
          <w:rFonts w:hint="eastAsia" w:ascii="仿宋" w:hAnsi="仿宋" w:eastAsia="仿宋" w:cs="Times New Roman"/>
          <w:color w:val="auto"/>
          <w:sz w:val="32"/>
        </w:rPr>
      </w:pPr>
      <w:r>
        <w:rPr>
          <w:rFonts w:hint="eastAsia" w:ascii="仿宋" w:hAnsi="仿宋" w:eastAsia="仿宋" w:cs="Times New Roman"/>
          <w:color w:val="auto"/>
          <w:sz w:val="32"/>
          <w:lang w:eastAsia="zh-CN"/>
        </w:rPr>
        <w:t>（三）中标</w:t>
      </w:r>
      <w:r>
        <w:rPr>
          <w:rFonts w:hint="eastAsia" w:ascii="仿宋" w:hAnsi="仿宋" w:eastAsia="仿宋" w:cs="Times New Roman"/>
          <w:color w:val="auto"/>
          <w:sz w:val="32"/>
          <w:szCs w:val="21"/>
        </w:rPr>
        <w:t>供应商</w:t>
      </w:r>
      <w:r>
        <w:rPr>
          <w:rFonts w:hint="eastAsia" w:ascii="仿宋" w:hAnsi="仿宋" w:eastAsia="仿宋" w:cs="Times New Roman"/>
          <w:color w:val="auto"/>
          <w:sz w:val="32"/>
          <w:szCs w:val="21"/>
          <w:lang w:eastAsia="zh-CN"/>
        </w:rPr>
        <w:t>原则上</w:t>
      </w:r>
      <w:r>
        <w:rPr>
          <w:rFonts w:hint="eastAsia" w:ascii="仿宋" w:hAnsi="仿宋" w:eastAsia="仿宋" w:cs="Times New Roman"/>
          <w:color w:val="auto"/>
          <w:sz w:val="32"/>
        </w:rPr>
        <w:t>不得随意更换</w:t>
      </w:r>
      <w:r>
        <w:rPr>
          <w:rFonts w:hint="eastAsia" w:ascii="仿宋" w:hAnsi="仿宋" w:eastAsia="仿宋" w:cs="Times New Roman"/>
          <w:color w:val="auto"/>
          <w:sz w:val="32"/>
          <w:lang w:eastAsia="zh-CN"/>
        </w:rPr>
        <w:t>派驻</w:t>
      </w:r>
      <w:r>
        <w:rPr>
          <w:rFonts w:hint="eastAsia" w:ascii="仿宋" w:hAnsi="仿宋" w:eastAsia="仿宋" w:cs="Times New Roman"/>
          <w:color w:val="auto"/>
          <w:sz w:val="32"/>
        </w:rPr>
        <w:t>人员，如需更换，必须提前5个工作日以书面形式通知采购方，经采购方同意</w:t>
      </w:r>
      <w:r>
        <w:rPr>
          <w:rFonts w:hint="eastAsia" w:ascii="仿宋" w:hAnsi="仿宋" w:eastAsia="仿宋" w:cs="Times New Roman"/>
          <w:color w:val="auto"/>
          <w:sz w:val="32"/>
          <w:lang w:eastAsia="zh-CN"/>
        </w:rPr>
        <w:t>才予以调整</w:t>
      </w:r>
      <w:r>
        <w:rPr>
          <w:rFonts w:hint="eastAsia" w:ascii="仿宋" w:hAnsi="仿宋" w:eastAsia="仿宋" w:cs="Times New Roman"/>
          <w:color w:val="auto"/>
          <w:sz w:val="32"/>
        </w:rPr>
        <w:t>。</w:t>
      </w:r>
    </w:p>
    <w:p>
      <w:pPr>
        <w:spacing w:line="360" w:lineRule="auto"/>
        <w:ind w:firstLine="640" w:firstLineChars="200"/>
        <w:rPr>
          <w:rFonts w:hint="eastAsia" w:ascii="仿宋" w:hAnsi="仿宋" w:eastAsia="仿宋" w:cs="Times New Roman"/>
          <w:color w:val="auto"/>
          <w:sz w:val="32"/>
          <w:lang w:eastAsia="zh-CN"/>
        </w:rPr>
      </w:pPr>
      <w:r>
        <w:rPr>
          <w:rFonts w:hint="eastAsia" w:ascii="仿宋" w:hAnsi="仿宋" w:eastAsia="仿宋" w:cs="Times New Roman"/>
          <w:color w:val="auto"/>
          <w:sz w:val="32"/>
          <w:lang w:eastAsia="zh-CN"/>
        </w:rPr>
        <w:t>（四）中标</w:t>
      </w:r>
      <w:r>
        <w:rPr>
          <w:rFonts w:hint="eastAsia" w:ascii="仿宋" w:hAnsi="仿宋" w:eastAsia="仿宋" w:cs="Times New Roman"/>
          <w:color w:val="auto"/>
          <w:sz w:val="32"/>
          <w:szCs w:val="21"/>
        </w:rPr>
        <w:t>供应商</w:t>
      </w:r>
      <w:r>
        <w:rPr>
          <w:rFonts w:hint="eastAsia" w:ascii="仿宋" w:hAnsi="仿宋" w:eastAsia="仿宋" w:cs="Times New Roman"/>
          <w:color w:val="auto"/>
          <w:sz w:val="32"/>
          <w:lang w:eastAsia="zh-CN"/>
        </w:rPr>
        <w:t>派驻人员须遵守采购方的日常工作制度。</w:t>
      </w:r>
    </w:p>
    <w:p>
      <w:pPr>
        <w:spacing w:line="360" w:lineRule="auto"/>
        <w:jc w:val="both"/>
        <w:rPr>
          <w:rFonts w:hint="eastAsia" w:ascii="宋体" w:hAnsi="宋体" w:eastAsia="宋体" w:cs="Courier New"/>
          <w:b/>
          <w:color w:val="auto"/>
          <w:sz w:val="32"/>
          <w:szCs w:val="32"/>
          <w:lang w:val="en-US" w:eastAsia="zh-CN"/>
        </w:rPr>
      </w:pPr>
    </w:p>
    <w:p>
      <w:pPr>
        <w:spacing w:line="360" w:lineRule="auto"/>
        <w:jc w:val="both"/>
        <w:rPr>
          <w:rFonts w:hint="eastAsia" w:ascii="宋体" w:hAnsi="宋体" w:eastAsia="宋体" w:cs="Courier New"/>
          <w:b/>
          <w:color w:val="auto"/>
          <w:sz w:val="32"/>
          <w:szCs w:val="32"/>
          <w:lang w:val="en-US" w:eastAsia="zh-CN"/>
        </w:rPr>
      </w:pPr>
    </w:p>
    <w:p>
      <w:pPr>
        <w:spacing w:line="360" w:lineRule="auto"/>
        <w:jc w:val="both"/>
        <w:rPr>
          <w:rFonts w:hint="eastAsia" w:ascii="宋体" w:hAnsi="宋体" w:eastAsia="宋体" w:cs="Courier New"/>
          <w:b/>
          <w:color w:val="auto"/>
          <w:sz w:val="32"/>
          <w:szCs w:val="32"/>
          <w:lang w:val="en-US" w:eastAsia="zh-CN"/>
        </w:rPr>
      </w:pPr>
    </w:p>
    <w:p>
      <w:pPr>
        <w:spacing w:line="360" w:lineRule="auto"/>
        <w:jc w:val="both"/>
        <w:rPr>
          <w:rFonts w:hint="eastAsia" w:ascii="宋体" w:hAnsi="宋体" w:eastAsia="宋体" w:cs="Courier New"/>
          <w:b/>
          <w:color w:val="auto"/>
          <w:sz w:val="32"/>
          <w:szCs w:val="32"/>
          <w:lang w:val="en-US" w:eastAsia="zh-CN"/>
        </w:rPr>
      </w:pPr>
    </w:p>
    <w:p>
      <w:pPr>
        <w:spacing w:line="360" w:lineRule="auto"/>
        <w:jc w:val="both"/>
        <w:rPr>
          <w:rFonts w:hint="eastAsia" w:ascii="宋体" w:hAnsi="宋体" w:eastAsia="宋体" w:cs="Courier New"/>
          <w:b/>
          <w:color w:val="auto"/>
          <w:sz w:val="32"/>
          <w:szCs w:val="32"/>
          <w:lang w:val="en-US" w:eastAsia="zh-CN"/>
        </w:rPr>
      </w:pPr>
    </w:p>
    <w:p>
      <w:pPr>
        <w:spacing w:line="360" w:lineRule="auto"/>
        <w:jc w:val="both"/>
        <w:rPr>
          <w:rFonts w:hint="eastAsia" w:ascii="宋体" w:hAnsi="宋体" w:eastAsia="宋体" w:cs="Courier New"/>
          <w:b/>
          <w:color w:val="auto"/>
          <w:sz w:val="32"/>
          <w:szCs w:val="32"/>
          <w:lang w:val="en-US" w:eastAsia="zh-CN"/>
        </w:rPr>
      </w:pPr>
    </w:p>
    <w:p>
      <w:pPr>
        <w:spacing w:line="360" w:lineRule="auto"/>
        <w:jc w:val="both"/>
        <w:rPr>
          <w:rFonts w:hint="eastAsia" w:ascii="宋体" w:hAnsi="宋体" w:eastAsia="宋体" w:cs="Courier New"/>
          <w:b/>
          <w:color w:val="auto"/>
          <w:sz w:val="32"/>
          <w:szCs w:val="32"/>
          <w:lang w:val="en-US" w:eastAsia="zh-CN"/>
        </w:rPr>
      </w:pPr>
    </w:p>
    <w:p>
      <w:pPr>
        <w:spacing w:line="360" w:lineRule="auto"/>
        <w:jc w:val="both"/>
        <w:rPr>
          <w:rFonts w:hint="eastAsia" w:ascii="宋体" w:hAnsi="宋体" w:eastAsia="宋体" w:cs="Courier New"/>
          <w:b/>
          <w:color w:val="auto"/>
          <w:sz w:val="32"/>
          <w:szCs w:val="32"/>
          <w:lang w:val="en-US" w:eastAsia="zh-CN"/>
        </w:rPr>
      </w:pPr>
    </w:p>
    <w:p>
      <w:pPr>
        <w:spacing w:line="360" w:lineRule="auto"/>
        <w:jc w:val="both"/>
        <w:rPr>
          <w:rFonts w:hint="eastAsia" w:ascii="宋体" w:hAnsi="宋体" w:eastAsia="宋体" w:cs="Courier New"/>
          <w:b/>
          <w:color w:val="auto"/>
          <w:sz w:val="32"/>
          <w:szCs w:val="32"/>
          <w:lang w:val="en-US" w:eastAsia="zh-CN"/>
        </w:rPr>
      </w:pPr>
    </w:p>
    <w:p>
      <w:pPr>
        <w:spacing w:line="360" w:lineRule="auto"/>
        <w:jc w:val="both"/>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附件2</w:t>
      </w: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投标报价总表</w:t>
      </w:r>
    </w:p>
    <w:p>
      <w:pPr>
        <w:spacing w:line="360" w:lineRule="auto"/>
        <w:jc w:val="center"/>
        <w:rPr>
          <w:rFonts w:ascii="宋体" w:hAnsi="宋体" w:eastAsia="宋体" w:cs="Courier New"/>
          <w:color w:val="auto"/>
          <w:sz w:val="24"/>
          <w:szCs w:val="24"/>
        </w:rPr>
      </w:pPr>
    </w:p>
    <w:p>
      <w:pPr>
        <w:spacing w:line="360" w:lineRule="auto"/>
        <w:jc w:val="both"/>
        <w:rPr>
          <w:rFonts w:hint="eastAsia" w:ascii="宋体" w:hAnsi="宋体" w:eastAsia="宋体" w:cs="Courier New"/>
          <w:color w:val="auto"/>
          <w:sz w:val="24"/>
          <w:szCs w:val="24"/>
          <w:lang w:val="en-US" w:eastAsia="zh-CN"/>
        </w:rPr>
      </w:pPr>
      <w:r>
        <w:rPr>
          <w:rFonts w:hint="eastAsia" w:ascii="宋体" w:hAnsi="宋体" w:eastAsia="宋体" w:cs="Courier New"/>
          <w:color w:val="auto"/>
          <w:sz w:val="24"/>
          <w:szCs w:val="24"/>
          <w:lang w:val="en-US" w:eastAsia="zh-CN"/>
        </w:rPr>
        <w:t>报价单位（盖章）：</w:t>
      </w:r>
    </w:p>
    <w:tbl>
      <w:tblPr>
        <w:tblStyle w:val="6"/>
        <w:tblpPr w:leftFromText="180" w:rightFromText="180" w:vertAnchor="text" w:horzAnchor="margin" w:tblpY="26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color w:val="auto"/>
                <w:sz w:val="24"/>
              </w:rPr>
            </w:pPr>
            <w:r>
              <w:rPr>
                <w:rFonts w:hint="eastAsia" w:ascii="宋体" w:hAnsi="宋体" w:eastAsia="宋体" w:cs="Times New Roman"/>
                <w:bCs/>
                <w:color w:val="auto"/>
                <w:sz w:val="24"/>
              </w:rPr>
              <w:t>分项</w:t>
            </w:r>
          </w:p>
        </w:tc>
        <w:tc>
          <w:tcPr>
            <w:tcW w:w="6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color w:val="auto"/>
                <w:sz w:val="24"/>
              </w:rPr>
            </w:pPr>
            <w:r>
              <w:rPr>
                <w:rFonts w:hint="eastAsia" w:ascii="宋体" w:hAnsi="宋体" w:eastAsia="宋体" w:cs="Times New Roman"/>
                <w:bCs/>
                <w:color w:val="auto"/>
                <w:sz w:val="24"/>
              </w:rPr>
              <w:t>金额</w:t>
            </w:r>
            <w:r>
              <w:rPr>
                <w:rFonts w:ascii="宋体" w:hAnsi="宋体" w:eastAsia="宋体" w:cs="Times New Roman"/>
                <w:bCs/>
                <w:color w:val="auto"/>
                <w:sz w:val="24"/>
              </w:rPr>
              <w:t>(</w:t>
            </w:r>
            <w:r>
              <w:rPr>
                <w:rFonts w:hint="eastAsia" w:ascii="宋体" w:hAnsi="宋体" w:eastAsia="宋体" w:cs="Times New Roman"/>
                <w:bCs/>
                <w:color w:val="auto"/>
                <w:sz w:val="24"/>
              </w:rPr>
              <w:t>元</w:t>
            </w:r>
            <w:r>
              <w:rPr>
                <w:rFonts w:ascii="宋体" w:hAnsi="宋体" w:eastAsia="宋体" w:cs="Times New Roman"/>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21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ascii="宋体" w:hAnsi="宋体" w:eastAsia="宋体" w:cs="Times New Roman"/>
                <w:color w:val="auto"/>
                <w:sz w:val="24"/>
              </w:rPr>
            </w:pPr>
            <w:r>
              <w:rPr>
                <w:rFonts w:hint="eastAsia" w:ascii="宋体" w:hAnsi="宋体" w:eastAsia="宋体" w:cs="Times New Roman"/>
                <w:color w:val="auto"/>
                <w:sz w:val="24"/>
              </w:rPr>
              <w:t>员工工资</w:t>
            </w:r>
          </w:p>
        </w:tc>
        <w:tc>
          <w:tcPr>
            <w:tcW w:w="6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2194"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spacing w:line="480" w:lineRule="exact"/>
              <w:jc w:val="center"/>
              <w:rPr>
                <w:rFonts w:ascii="宋体" w:hAnsi="宋体" w:eastAsia="宋体" w:cs="Times New Roman"/>
                <w:color w:val="auto"/>
                <w:sz w:val="24"/>
              </w:rPr>
            </w:pPr>
            <w:r>
              <w:rPr>
                <w:rFonts w:hint="eastAsia" w:ascii="宋体" w:hAnsi="宋体" w:eastAsia="宋体" w:cs="Times New Roman"/>
                <w:color w:val="auto"/>
                <w:sz w:val="24"/>
              </w:rPr>
              <w:t>员工社保</w:t>
            </w:r>
          </w:p>
        </w:tc>
        <w:tc>
          <w:tcPr>
            <w:tcW w:w="6448"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eastAsia="宋体" w:cs="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2194"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spacing w:line="480" w:lineRule="exact"/>
              <w:jc w:val="center"/>
              <w:rPr>
                <w:rFonts w:ascii="宋体" w:hAnsi="宋体" w:eastAsia="宋体" w:cs="Times New Roman"/>
                <w:color w:val="auto"/>
                <w:sz w:val="24"/>
              </w:rPr>
            </w:pPr>
            <w:r>
              <w:rPr>
                <w:rFonts w:hint="eastAsia" w:ascii="宋体" w:hAnsi="宋体" w:eastAsia="宋体" w:cs="Times New Roman"/>
                <w:color w:val="auto"/>
                <w:sz w:val="24"/>
              </w:rPr>
              <w:t>员工医保</w:t>
            </w:r>
          </w:p>
        </w:tc>
        <w:tc>
          <w:tcPr>
            <w:tcW w:w="6448"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eastAsia="宋体" w:cs="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2194"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spacing w:line="480" w:lineRule="exact"/>
              <w:jc w:val="center"/>
              <w:rPr>
                <w:rFonts w:ascii="宋体" w:hAnsi="宋体" w:eastAsia="宋体" w:cs="Times New Roman"/>
                <w:color w:val="auto"/>
                <w:sz w:val="24"/>
              </w:rPr>
            </w:pPr>
            <w:r>
              <w:rPr>
                <w:rFonts w:hint="eastAsia" w:ascii="宋体" w:hAnsi="宋体" w:eastAsia="宋体" w:cs="Times New Roman"/>
                <w:color w:val="auto"/>
                <w:sz w:val="24"/>
              </w:rPr>
              <w:t>员工公积金</w:t>
            </w:r>
          </w:p>
        </w:tc>
        <w:tc>
          <w:tcPr>
            <w:tcW w:w="6448"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eastAsia="宋体" w:cs="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2194"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spacing w:line="480" w:lineRule="exact"/>
              <w:jc w:val="center"/>
              <w:rPr>
                <w:rFonts w:ascii="宋体" w:hAnsi="宋体" w:eastAsia="宋体" w:cs="Times New Roman"/>
                <w:color w:val="auto"/>
                <w:sz w:val="24"/>
              </w:rPr>
            </w:pPr>
            <w:r>
              <w:rPr>
                <w:rFonts w:hint="eastAsia" w:ascii="宋体" w:hAnsi="宋体" w:eastAsia="宋体" w:cs="Times New Roman"/>
                <w:color w:val="auto"/>
                <w:sz w:val="24"/>
              </w:rPr>
              <w:t>员工体检费</w:t>
            </w:r>
          </w:p>
        </w:tc>
        <w:tc>
          <w:tcPr>
            <w:tcW w:w="6448"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eastAsia="宋体" w:cs="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2194"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spacing w:line="480" w:lineRule="exact"/>
              <w:jc w:val="center"/>
              <w:rPr>
                <w:rFonts w:ascii="宋体" w:hAnsi="宋体" w:eastAsia="宋体" w:cs="Times New Roman"/>
                <w:color w:val="auto"/>
                <w:sz w:val="24"/>
              </w:rPr>
            </w:pPr>
            <w:r>
              <w:rPr>
                <w:rFonts w:hint="eastAsia" w:ascii="宋体" w:hAnsi="宋体" w:eastAsia="宋体" w:cs="Times New Roman"/>
                <w:color w:val="auto"/>
                <w:sz w:val="24"/>
              </w:rPr>
              <w:t>员工过节费</w:t>
            </w:r>
          </w:p>
        </w:tc>
        <w:tc>
          <w:tcPr>
            <w:tcW w:w="6448"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eastAsia="宋体" w:cs="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2194"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spacing w:line="480" w:lineRule="exact"/>
              <w:jc w:val="center"/>
              <w:rPr>
                <w:rFonts w:ascii="宋体" w:hAnsi="宋体" w:eastAsia="宋体" w:cs="Times New Roman"/>
                <w:color w:val="auto"/>
                <w:sz w:val="24"/>
              </w:rPr>
            </w:pPr>
            <w:r>
              <w:rPr>
                <w:rFonts w:hint="eastAsia" w:ascii="宋体" w:hAnsi="宋体" w:eastAsia="宋体" w:cs="Times New Roman"/>
                <w:color w:val="auto"/>
                <w:sz w:val="24"/>
              </w:rPr>
              <w:t>利润</w:t>
            </w:r>
          </w:p>
        </w:tc>
        <w:tc>
          <w:tcPr>
            <w:tcW w:w="6448"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eastAsia="宋体" w:cs="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2194"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spacing w:line="480" w:lineRule="exact"/>
              <w:jc w:val="center"/>
              <w:rPr>
                <w:rFonts w:ascii="宋体" w:hAnsi="宋体" w:eastAsia="宋体" w:cs="Times New Roman"/>
                <w:color w:val="auto"/>
                <w:sz w:val="24"/>
              </w:rPr>
            </w:pPr>
            <w:r>
              <w:rPr>
                <w:rFonts w:hint="eastAsia" w:ascii="宋体" w:hAnsi="宋体" w:eastAsia="宋体" w:cs="Times New Roman"/>
                <w:color w:val="auto"/>
                <w:sz w:val="24"/>
              </w:rPr>
              <w:t>税费</w:t>
            </w:r>
          </w:p>
        </w:tc>
        <w:tc>
          <w:tcPr>
            <w:tcW w:w="6448"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eastAsia="宋体" w:cs="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2194" w:type="dxa"/>
            <w:tcBorders>
              <w:top w:val="single" w:color="auto" w:sz="4" w:space="0"/>
              <w:left w:val="single" w:color="auto" w:sz="4" w:space="0"/>
              <w:bottom w:val="single" w:color="auto" w:sz="2" w:space="0"/>
              <w:right w:val="single" w:color="auto" w:sz="4" w:space="0"/>
            </w:tcBorders>
            <w:vAlign w:val="center"/>
          </w:tcPr>
          <w:p>
            <w:pPr>
              <w:spacing w:line="360" w:lineRule="auto"/>
              <w:jc w:val="center"/>
              <w:rPr>
                <w:rFonts w:ascii="宋体" w:hAnsi="宋体" w:eastAsia="宋体" w:cs="Times New Roman"/>
                <w:color w:val="auto"/>
                <w:sz w:val="24"/>
              </w:rPr>
            </w:pPr>
            <w:r>
              <w:rPr>
                <w:rFonts w:ascii="宋体" w:hAnsi="宋体" w:eastAsia="宋体" w:cs="Times New Roman"/>
                <w:bCs/>
                <w:color w:val="auto"/>
                <w:sz w:val="24"/>
                <w:szCs w:val="24"/>
              </w:rPr>
              <w:t>总报价</w:t>
            </w:r>
          </w:p>
        </w:tc>
        <w:tc>
          <w:tcPr>
            <w:tcW w:w="6448" w:type="dxa"/>
            <w:tcBorders>
              <w:top w:val="single" w:color="auto" w:sz="4" w:space="0"/>
              <w:left w:val="single" w:color="auto" w:sz="4" w:space="0"/>
              <w:bottom w:val="single" w:color="auto" w:sz="2" w:space="0"/>
              <w:right w:val="single" w:color="auto" w:sz="4" w:space="0"/>
            </w:tcBorders>
            <w:vAlign w:val="center"/>
          </w:tcPr>
          <w:p>
            <w:pPr>
              <w:rPr>
                <w:rFonts w:hint="eastAsia" w:ascii="宋体" w:hAnsi="宋体" w:eastAsia="宋体" w:cs="Times New Roman"/>
                <w:bCs/>
                <w:color w:val="auto"/>
                <w:sz w:val="24"/>
              </w:rPr>
            </w:pPr>
            <w:r>
              <w:rPr>
                <w:rFonts w:hint="eastAsia" w:ascii="宋体" w:hAnsi="宋体" w:eastAsia="宋体" w:cs="Times New Roman"/>
                <w:bCs/>
                <w:color w:val="auto"/>
                <w:sz w:val="24"/>
                <w:lang w:eastAsia="zh-CN"/>
              </w:rPr>
              <w:t>小</w:t>
            </w:r>
            <w:r>
              <w:rPr>
                <w:rFonts w:hint="eastAsia" w:ascii="宋体" w:hAnsi="宋体" w:eastAsia="宋体" w:cs="Times New Roman"/>
                <w:bCs/>
                <w:color w:val="auto"/>
                <w:sz w:val="24"/>
              </w:rPr>
              <w:t>写</w:t>
            </w:r>
            <w:r>
              <w:rPr>
                <w:rFonts w:hint="eastAsia" w:ascii="宋体" w:hAnsi="宋体" w:eastAsia="宋体" w:cs="Times New Roman"/>
                <w:bCs/>
                <w:color w:val="auto"/>
                <w:sz w:val="24"/>
                <w:lang w:val="en-US" w:eastAsia="zh-CN"/>
              </w:rPr>
              <w:t>:</w:t>
            </w:r>
            <w:r>
              <w:rPr>
                <w:rFonts w:hint="eastAsia" w:ascii="宋体" w:hAnsi="宋体" w:eastAsia="宋体" w:cs="Times New Roman"/>
                <w:bCs/>
                <w:color w:val="auto"/>
                <w:sz w:val="24"/>
              </w:rPr>
              <w:t>人民币</w:t>
            </w:r>
            <w:r>
              <w:rPr>
                <w:rFonts w:hint="eastAsia" w:ascii="宋体" w:hAnsi="宋体" w:eastAsia="宋体" w:cs="Times New Roman"/>
                <w:bCs/>
                <w:color w:val="auto"/>
                <w:sz w:val="24"/>
                <w:u w:val="single"/>
              </w:rPr>
              <w:t xml:space="preserve"> </w:t>
            </w:r>
            <w:r>
              <w:rPr>
                <w:rFonts w:hint="eastAsia" w:ascii="宋体" w:hAnsi="宋体" w:eastAsia="宋体" w:cs="Times New Roman"/>
                <w:bCs/>
                <w:color w:val="auto"/>
                <w:sz w:val="24"/>
                <w:u w:val="single"/>
                <w:lang w:val="en-US" w:eastAsia="zh-CN"/>
              </w:rPr>
              <w:t xml:space="preserve">                  </w:t>
            </w:r>
            <w:r>
              <w:rPr>
                <w:rFonts w:hint="eastAsia" w:ascii="宋体" w:hAnsi="宋体" w:eastAsia="宋体" w:cs="Times New Roman"/>
                <w:bCs/>
                <w:color w:val="auto"/>
                <w:sz w:val="24"/>
                <w:lang w:val="en-US" w:eastAsia="zh-CN"/>
              </w:rPr>
              <w:t>元</w:t>
            </w:r>
            <w:r>
              <w:rPr>
                <w:rFonts w:hint="eastAsia" w:ascii="宋体" w:hAnsi="宋体" w:eastAsia="宋体" w:cs="Times New Roman"/>
                <w:bCs/>
                <w:color w:val="auto"/>
                <w:sz w:val="24"/>
              </w:rPr>
              <w:t xml:space="preserve">                </w:t>
            </w:r>
          </w:p>
          <w:p>
            <w:pPr>
              <w:rPr>
                <w:rFonts w:hint="eastAsia" w:ascii="宋体" w:hAnsi="宋体" w:eastAsia="宋体" w:cs="Times New Roman"/>
                <w:bCs/>
                <w:color w:val="auto"/>
                <w:sz w:val="24"/>
                <w:lang w:eastAsia="zh-CN"/>
              </w:rPr>
            </w:pPr>
            <w:r>
              <w:rPr>
                <w:rFonts w:hint="eastAsia" w:ascii="宋体" w:hAnsi="宋体" w:eastAsia="宋体" w:cs="Times New Roman"/>
                <w:bCs/>
                <w:color w:val="auto"/>
                <w:sz w:val="24"/>
                <w:lang w:val="en-US" w:eastAsia="zh-CN"/>
              </w:rPr>
              <w:t>大写:人民币</w:t>
            </w:r>
            <w:r>
              <w:rPr>
                <w:rFonts w:hint="eastAsia" w:ascii="宋体" w:hAnsi="宋体" w:eastAsia="宋体" w:cs="Times New Roman"/>
                <w:bCs/>
                <w:color w:val="auto"/>
                <w:sz w:val="24"/>
                <w:u w:val="single"/>
                <w:lang w:val="en-US" w:eastAsia="zh-CN"/>
              </w:rPr>
              <w:t xml:space="preserve">                   </w:t>
            </w:r>
            <w:r>
              <w:rPr>
                <w:rFonts w:hint="eastAsia" w:ascii="宋体" w:hAnsi="宋体" w:eastAsia="宋体" w:cs="Times New Roman"/>
                <w:bCs/>
                <w:color w:val="auto"/>
                <w:sz w:val="24"/>
              </w:rPr>
              <w:t>元</w:t>
            </w:r>
            <w:r>
              <w:rPr>
                <w:rFonts w:hint="eastAsia" w:ascii="宋体" w:hAnsi="宋体" w:eastAsia="宋体" w:cs="Times New Roman"/>
                <w:bCs/>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其他需要</w:t>
            </w:r>
          </w:p>
          <w:p>
            <w:pPr>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说明的情况</w:t>
            </w:r>
          </w:p>
        </w:tc>
        <w:tc>
          <w:tcPr>
            <w:tcW w:w="6448" w:type="dxa"/>
            <w:tcBorders>
              <w:top w:val="single" w:color="auto" w:sz="4" w:space="0"/>
              <w:left w:val="single" w:color="auto" w:sz="4" w:space="0"/>
              <w:bottom w:val="single" w:color="auto" w:sz="2" w:space="0"/>
              <w:right w:val="single" w:color="auto" w:sz="4" w:space="0"/>
            </w:tcBorders>
            <w:vAlign w:val="center"/>
          </w:tcPr>
          <w:p>
            <w:pPr>
              <w:rPr>
                <w:rFonts w:ascii="宋体" w:hAnsi="宋体" w:eastAsia="宋体" w:cs="Times New Roman"/>
                <w:bCs/>
                <w:color w:val="auto"/>
                <w:sz w:val="24"/>
              </w:rPr>
            </w:pPr>
          </w:p>
        </w:tc>
      </w:tr>
    </w:tbl>
    <w:p>
      <w:pPr>
        <w:spacing w:line="360" w:lineRule="auto"/>
        <w:jc w:val="center"/>
        <w:rPr>
          <w:rFonts w:ascii="宋体" w:hAnsi="宋体" w:eastAsia="宋体" w:cs="Courier New"/>
          <w:color w:val="auto"/>
          <w:sz w:val="24"/>
          <w:szCs w:val="21"/>
        </w:rPr>
      </w:pPr>
      <w:r>
        <w:rPr>
          <w:rFonts w:ascii="宋体" w:hAnsi="Courier New" w:eastAsia="宋体" w:cs="Courier New"/>
          <w:color w:val="auto"/>
          <w:szCs w:val="21"/>
        </w:rPr>
        <mc:AlternateContent>
          <mc:Choice Requires="wps">
            <w:drawing>
              <wp:anchor distT="107950" distB="107950" distL="132080" distR="132080" simplePos="0" relativeHeight="251660288" behindDoc="0" locked="0" layoutInCell="1" allowOverlap="1">
                <wp:simplePos x="0" y="0"/>
                <wp:positionH relativeFrom="column">
                  <wp:posOffset>-1182370</wp:posOffset>
                </wp:positionH>
                <wp:positionV relativeFrom="paragraph">
                  <wp:posOffset>6622415</wp:posOffset>
                </wp:positionV>
                <wp:extent cx="635" cy="0"/>
                <wp:effectExtent l="0" t="0" r="0" b="0"/>
                <wp:wrapNone/>
                <wp:docPr id="3" name="墨迹 3"/>
                <wp:cNvGraphicFramePr/>
                <a:graphic xmlns:a="http://schemas.openxmlformats.org/drawingml/2006/main">
                  <a:graphicData uri="http://schemas.microsoft.com/office/word/2010/wordprocessingInk">
                    <mc:AlternateContent xmlns:a14="http://schemas.microsoft.com/office/drawing/2010/main">
                      <mc:Choice Requires="a14">
                        <w14:contentPart bwMode="auto" r:id="rId5">
                          <w14:nvContentPartPr>
                            <w14:cNvPr id="3" name="墨迹 3"/>
                            <w14:cNvContentPartPr/>
                          </w14:nvContentPartPr>
                          <w14:xfrm>
                            <a:off x="0" y="0"/>
                            <a:ext cx="635" cy="0"/>
                          </w14:xfrm>
                        </w14:contentPart>
                      </mc:Choice>
                    </mc:AlternateContent>
                  </a:graphicData>
                </a:graphic>
              </wp:anchor>
            </w:drawing>
          </mc:Choice>
          <mc:Fallback>
            <w:pict>
              <v:shape id="_x0000_s1026" o:spid="_x0000_s1026" o:spt="75" style="position:absolute;left:0pt;margin-left:-93.1pt;margin-top:521.45pt;height:0pt;width:0.05pt;z-index:251660288;mso-width-relative:page;mso-height-relative:page;" coordsize="21600,21600" o:gfxdata="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">
                <v:imagedata r:id="rId6" o:title=""/>
                <o:lock v:ext="edit"/>
              </v:shape>
            </w:pict>
          </mc:Fallback>
        </mc:AlternateContent>
      </w:r>
    </w:p>
    <w:p>
      <w:pPr>
        <w:spacing w:line="500" w:lineRule="exact"/>
        <w:jc w:val="center"/>
        <w:rPr>
          <w:rFonts w:hint="eastAsia" w:ascii="黑体" w:hAnsi="黑体" w:eastAsia="黑体" w:cs="黑体"/>
          <w:color w:val="auto"/>
          <w:sz w:val="44"/>
          <w:szCs w:val="44"/>
          <w:shd w:val="clear" w:color="auto" w:fill="FFFFFF"/>
        </w:rPr>
      </w:pPr>
    </w:p>
    <w:p>
      <w:pPr>
        <w:spacing w:line="500" w:lineRule="exact"/>
        <w:rPr>
          <w:rFonts w:hint="eastAsia" w:cs="黑体" w:asciiTheme="majorEastAsia" w:hAnsiTheme="majorEastAsia" w:eastAsiaTheme="majorEastAsia"/>
          <w:color w:val="auto"/>
          <w:sz w:val="32"/>
          <w:szCs w:val="32"/>
          <w:lang w:val="en-US" w:eastAsia="zh-CN"/>
        </w:rPr>
      </w:pPr>
    </w:p>
    <w:p>
      <w:pPr>
        <w:spacing w:line="500" w:lineRule="exact"/>
        <w:rPr>
          <w:rFonts w:hint="eastAsia" w:cs="黑体" w:asciiTheme="majorEastAsia" w:hAnsiTheme="majorEastAsia" w:eastAsiaTheme="majorEastAsia"/>
          <w:color w:val="auto"/>
          <w:sz w:val="32"/>
          <w:szCs w:val="32"/>
          <w:lang w:val="en-US" w:eastAsia="zh-CN"/>
        </w:rPr>
      </w:pPr>
    </w:p>
    <w:p>
      <w:pPr>
        <w:spacing w:line="500" w:lineRule="exact"/>
        <w:rPr>
          <w:rFonts w:hint="eastAsia" w:cs="黑体" w:asciiTheme="majorEastAsia" w:hAnsiTheme="majorEastAsia" w:eastAsiaTheme="majorEastAsia"/>
          <w:color w:val="auto"/>
          <w:sz w:val="32"/>
          <w:szCs w:val="32"/>
          <w:lang w:val="en-US" w:eastAsia="zh-CN"/>
        </w:rPr>
      </w:pPr>
    </w:p>
    <w:p>
      <w:pPr>
        <w:spacing w:line="500" w:lineRule="exact"/>
        <w:rPr>
          <w:rFonts w:hint="eastAsia" w:cs="黑体" w:asciiTheme="majorEastAsia" w:hAnsiTheme="majorEastAsia" w:eastAsiaTheme="majorEastAsia"/>
          <w:color w:val="auto"/>
          <w:sz w:val="32"/>
          <w:szCs w:val="32"/>
          <w:lang w:val="en-US" w:eastAsia="zh-CN"/>
        </w:rPr>
      </w:pPr>
    </w:p>
    <w:p>
      <w:pPr>
        <w:spacing w:line="500" w:lineRule="exact"/>
        <w:rPr>
          <w:rFonts w:hint="eastAsia"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lang w:val="en-US" w:eastAsia="zh-CN"/>
        </w:rPr>
        <w:t>附件3</w:t>
      </w:r>
    </w:p>
    <w:bookmarkEnd w:id="0"/>
    <w:p>
      <w:pPr>
        <w:spacing w:line="600" w:lineRule="exact"/>
        <w:jc w:val="both"/>
        <w:rPr>
          <w:rFonts w:hint="eastAsia" w:ascii="黑体" w:hAnsi="黑体" w:eastAsia="黑体" w:cs="黑体"/>
          <w:color w:val="auto"/>
          <w:sz w:val="44"/>
          <w:szCs w:val="44"/>
        </w:rPr>
      </w:pPr>
    </w:p>
    <w:p>
      <w:pPr>
        <w:spacing w:line="600" w:lineRule="exact"/>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中山市</w:t>
      </w:r>
      <w:r>
        <w:rPr>
          <w:rFonts w:hint="eastAsia" w:ascii="仿宋" w:hAnsi="仿宋" w:eastAsia="仿宋" w:cs="仿宋"/>
          <w:b/>
          <w:bCs/>
          <w:color w:val="auto"/>
          <w:sz w:val="44"/>
          <w:szCs w:val="44"/>
          <w:lang w:val="en-US" w:eastAsia="zh-CN"/>
        </w:rPr>
        <w:t>残疾人联合会</w:t>
      </w:r>
      <w:r>
        <w:rPr>
          <w:rFonts w:hint="eastAsia" w:ascii="仿宋" w:hAnsi="仿宋" w:eastAsia="仿宋" w:cs="仿宋"/>
          <w:b/>
          <w:bCs/>
          <w:color w:val="auto"/>
          <w:sz w:val="44"/>
          <w:szCs w:val="44"/>
        </w:rPr>
        <w:t>项目采购评审表</w:t>
      </w:r>
    </w:p>
    <w:p>
      <w:pPr>
        <w:pStyle w:val="5"/>
        <w:widowControl/>
        <w:shd w:val="clear" w:color="auto" w:fill="FFFFFF"/>
        <w:spacing w:beforeAutospacing="0" w:afterAutospacing="0" w:line="560" w:lineRule="exact"/>
        <w:jc w:val="both"/>
        <w:rPr>
          <w:rFonts w:ascii="Times New Roman" w:hAnsi="Times New Roman" w:eastAsia="仿宋_GB2312" w:cs="Times New Roman"/>
          <w:color w:val="auto"/>
          <w:sz w:val="32"/>
          <w:szCs w:val="32"/>
        </w:rPr>
      </w:pPr>
    </w:p>
    <w:p>
      <w:pPr>
        <w:pStyle w:val="5"/>
        <w:widowControl/>
        <w:shd w:val="clear" w:color="auto" w:fill="FFFFFF"/>
        <w:spacing w:beforeAutospacing="0" w:afterAutospacing="0" w:line="560" w:lineRule="exact"/>
        <w:jc w:val="both"/>
        <w:rPr>
          <w:rFonts w:hint="eastAsia" w:ascii="仿宋" w:hAnsi="仿宋" w:eastAsia="仿宋" w:cs="仿宋"/>
          <w:color w:val="auto"/>
          <w:sz w:val="32"/>
          <w:szCs w:val="32"/>
          <w:lang w:val="en-US" w:eastAsia="zh-CN"/>
        </w:rPr>
      </w:pPr>
      <w:r>
        <w:rPr>
          <w:rFonts w:ascii="Times New Roman" w:hAnsi="Times New Roman" w:eastAsia="仿宋_GB2312" w:cs="Times New Roman"/>
          <w:color w:val="auto"/>
          <w:sz w:val="32"/>
          <w:szCs w:val="32"/>
        </w:rPr>
        <w:t>项目名称：</w:t>
      </w:r>
      <w:r>
        <w:rPr>
          <w:rFonts w:hint="eastAsia" w:ascii="仿宋" w:hAnsi="仿宋" w:eastAsia="仿宋" w:cs="仿宋"/>
          <w:color w:val="auto"/>
          <w:sz w:val="32"/>
          <w:szCs w:val="32"/>
          <w:lang w:val="en-US" w:eastAsia="zh-CN"/>
        </w:rPr>
        <w:t>2022年残疾人辅助服务项目</w:t>
      </w:r>
    </w:p>
    <w:tbl>
      <w:tblPr>
        <w:tblStyle w:val="6"/>
        <w:tblpPr w:leftFromText="180" w:rightFromText="180" w:vertAnchor="text" w:horzAnchor="page" w:tblpX="1281" w:tblpY="535"/>
        <w:tblOverlap w:val="never"/>
        <w:tblW w:w="9465" w:type="dxa"/>
        <w:tblInd w:w="0" w:type="dxa"/>
        <w:tblLayout w:type="fixed"/>
        <w:tblCellMar>
          <w:top w:w="0" w:type="dxa"/>
          <w:left w:w="108" w:type="dxa"/>
          <w:bottom w:w="0" w:type="dxa"/>
          <w:right w:w="108" w:type="dxa"/>
        </w:tblCellMar>
      </w:tblPr>
      <w:tblGrid>
        <w:gridCol w:w="857"/>
        <w:gridCol w:w="4483"/>
        <w:gridCol w:w="806"/>
        <w:gridCol w:w="1719"/>
        <w:gridCol w:w="1600"/>
      </w:tblGrid>
      <w:tr>
        <w:tblPrEx>
          <w:tblCellMar>
            <w:top w:w="0" w:type="dxa"/>
            <w:left w:w="108" w:type="dxa"/>
            <w:bottom w:w="0" w:type="dxa"/>
            <w:right w:w="108" w:type="dxa"/>
          </w:tblCellMar>
        </w:tblPrEx>
        <w:trPr>
          <w:trHeight w:val="736"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序号</w:t>
            </w:r>
          </w:p>
        </w:tc>
        <w:tc>
          <w:tcPr>
            <w:tcW w:w="4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评审指标</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分值</w:t>
            </w:r>
          </w:p>
        </w:tc>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自评分</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评审分</w:t>
            </w:r>
          </w:p>
        </w:tc>
      </w:tr>
      <w:tr>
        <w:tblPrEx>
          <w:tblCellMar>
            <w:top w:w="0" w:type="dxa"/>
            <w:left w:w="108" w:type="dxa"/>
            <w:bottom w:w="0" w:type="dxa"/>
            <w:right w:w="108" w:type="dxa"/>
          </w:tblCellMar>
        </w:tblPrEx>
        <w:trPr>
          <w:trHeight w:val="520"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w:t>
            </w:r>
          </w:p>
        </w:tc>
        <w:tc>
          <w:tcPr>
            <w:tcW w:w="4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资格审核（注册情况等）</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（差：0-5、中：5-7、良：7-9、优：9-10）</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24"/>
              </w:rPr>
            </w:pPr>
          </w:p>
        </w:tc>
      </w:tr>
      <w:tr>
        <w:tblPrEx>
          <w:tblCellMar>
            <w:top w:w="0" w:type="dxa"/>
            <w:left w:w="108" w:type="dxa"/>
            <w:bottom w:w="0" w:type="dxa"/>
            <w:right w:w="108" w:type="dxa"/>
          </w:tblCellMar>
        </w:tblPrEx>
        <w:trPr>
          <w:trHeight w:val="520"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2</w:t>
            </w:r>
          </w:p>
        </w:tc>
        <w:tc>
          <w:tcPr>
            <w:tcW w:w="4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报价情况</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（差：0-5、中：5-7、良：7-9、优：9-10）</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4"/>
              </w:rPr>
            </w:pPr>
            <w:r>
              <w:rPr>
                <w:rFonts w:hint="eastAsia" w:ascii="宋体" w:hAnsi="宋体" w:cs="宋体"/>
                <w:color w:val="auto"/>
                <w:kern w:val="0"/>
                <w:sz w:val="24"/>
                <w:lang w:bidi="ar"/>
              </w:rPr>
              <w:t>1</w:t>
            </w:r>
            <w:r>
              <w:rPr>
                <w:rFonts w:hint="eastAsia" w:ascii="宋体" w:hAnsi="宋体" w:cs="宋体"/>
                <w:color w:val="auto"/>
                <w:kern w:val="0"/>
                <w:sz w:val="24"/>
                <w:lang w:val="en-US" w:eastAsia="zh-CN" w:bidi="ar"/>
              </w:rPr>
              <w:t>0</w:t>
            </w:r>
            <w:r>
              <w:rPr>
                <w:rFonts w:hint="eastAsia" w:ascii="宋体" w:hAnsi="宋体" w:cs="宋体"/>
                <w:color w:val="auto"/>
                <w:kern w:val="0"/>
                <w:sz w:val="24"/>
                <w:lang w:bidi="ar"/>
              </w:rPr>
              <w:t>　</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24"/>
              </w:rPr>
            </w:pPr>
          </w:p>
        </w:tc>
      </w:tr>
      <w:tr>
        <w:tblPrEx>
          <w:tblCellMar>
            <w:top w:w="0" w:type="dxa"/>
            <w:left w:w="108" w:type="dxa"/>
            <w:bottom w:w="0" w:type="dxa"/>
            <w:right w:w="108" w:type="dxa"/>
          </w:tblCellMar>
        </w:tblPrEx>
        <w:trPr>
          <w:trHeight w:val="520"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3</w:t>
            </w:r>
          </w:p>
        </w:tc>
        <w:tc>
          <w:tcPr>
            <w:tcW w:w="4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履约能力</w:t>
            </w:r>
          </w:p>
          <w:p>
            <w:pPr>
              <w:widowControl/>
              <w:jc w:val="left"/>
              <w:textAlignment w:val="center"/>
              <w:rPr>
                <w:rFonts w:ascii="宋体" w:hAnsi="宋体" w:eastAsia="宋体" w:cs="宋体"/>
                <w:color w:val="auto"/>
                <w:sz w:val="24"/>
              </w:rPr>
            </w:pPr>
            <w:r>
              <w:rPr>
                <w:rFonts w:hint="eastAsia" w:ascii="宋体" w:hAnsi="宋体" w:eastAsia="宋体" w:cs="宋体"/>
                <w:color w:val="auto"/>
                <w:kern w:val="0"/>
                <w:szCs w:val="21"/>
                <w:lang w:bidi="ar"/>
              </w:rPr>
              <w:t>（差：0-7、中：7-10、良：10-13、优：13-15）</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15</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24"/>
              </w:rPr>
            </w:pPr>
          </w:p>
        </w:tc>
      </w:tr>
      <w:tr>
        <w:tblPrEx>
          <w:tblCellMar>
            <w:top w:w="0" w:type="dxa"/>
            <w:left w:w="108" w:type="dxa"/>
            <w:bottom w:w="0" w:type="dxa"/>
            <w:right w:w="108" w:type="dxa"/>
          </w:tblCellMar>
        </w:tblPrEx>
        <w:trPr>
          <w:trHeight w:val="520"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4</w:t>
            </w:r>
          </w:p>
        </w:tc>
        <w:tc>
          <w:tcPr>
            <w:tcW w:w="4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4"/>
                <w:lang w:bidi="ar"/>
              </w:rPr>
              <w:t>投入本项目的人员保障</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（差：0-7、中：7-10、良：10-13、优：13-15）</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eastAsiaTheme="minorEastAsia"/>
                <w:color w:val="auto"/>
                <w:kern w:val="0"/>
                <w:sz w:val="24"/>
                <w:lang w:val="en-US" w:eastAsia="zh-CN" w:bidi="ar"/>
              </w:rPr>
            </w:pPr>
            <w:r>
              <w:rPr>
                <w:rFonts w:hint="eastAsia" w:ascii="宋体" w:hAnsi="宋体" w:cs="宋体"/>
                <w:color w:val="auto"/>
                <w:kern w:val="0"/>
                <w:sz w:val="24"/>
                <w:lang w:val="en-US" w:eastAsia="zh-CN" w:bidi="ar"/>
              </w:rPr>
              <w:t>15</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24"/>
              </w:rPr>
            </w:pPr>
          </w:p>
        </w:tc>
      </w:tr>
      <w:tr>
        <w:tblPrEx>
          <w:tblCellMar>
            <w:top w:w="0" w:type="dxa"/>
            <w:left w:w="108" w:type="dxa"/>
            <w:bottom w:w="0" w:type="dxa"/>
            <w:right w:w="108" w:type="dxa"/>
          </w:tblCellMar>
        </w:tblPrEx>
        <w:trPr>
          <w:trHeight w:val="520"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5</w:t>
            </w:r>
          </w:p>
        </w:tc>
        <w:tc>
          <w:tcPr>
            <w:tcW w:w="4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项目运作方案</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Cs w:val="21"/>
                <w:lang w:bidi="ar"/>
              </w:rPr>
              <w:t>（差：0-12、中：12-18、良：18-22、优：22-25）</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4"/>
              </w:rPr>
            </w:pPr>
            <w:r>
              <w:rPr>
                <w:rFonts w:hint="eastAsia" w:ascii="宋体" w:hAnsi="宋体" w:cs="宋体"/>
                <w:color w:val="auto"/>
                <w:kern w:val="0"/>
                <w:sz w:val="24"/>
                <w:lang w:bidi="ar"/>
              </w:rPr>
              <w:t>25</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24"/>
              </w:rPr>
            </w:pPr>
          </w:p>
        </w:tc>
      </w:tr>
      <w:tr>
        <w:tblPrEx>
          <w:tblCellMar>
            <w:top w:w="0" w:type="dxa"/>
            <w:left w:w="108" w:type="dxa"/>
            <w:bottom w:w="0" w:type="dxa"/>
            <w:right w:w="108" w:type="dxa"/>
          </w:tblCellMar>
        </w:tblPrEx>
        <w:trPr>
          <w:trHeight w:val="520" w:hRule="atLeast"/>
        </w:trPr>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bidi="ar"/>
              </w:rPr>
              <w:t>6</w:t>
            </w:r>
          </w:p>
        </w:tc>
        <w:tc>
          <w:tcPr>
            <w:tcW w:w="4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近三年承接市级项目的情况</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Cs w:val="21"/>
                <w:lang w:bidi="ar"/>
              </w:rPr>
              <w:t>（差：0-12、中：12-18、良：18-22、优：22-25）</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bidi="ar"/>
              </w:rPr>
              <w:t>25</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24"/>
              </w:rPr>
            </w:pPr>
          </w:p>
        </w:tc>
      </w:tr>
      <w:tr>
        <w:tblPrEx>
          <w:tblCellMar>
            <w:top w:w="0" w:type="dxa"/>
            <w:left w:w="108" w:type="dxa"/>
            <w:bottom w:w="0" w:type="dxa"/>
            <w:right w:w="108" w:type="dxa"/>
          </w:tblCellMar>
        </w:tblPrEx>
        <w:trPr>
          <w:trHeight w:val="520" w:hRule="atLeast"/>
        </w:trPr>
        <w:tc>
          <w:tcPr>
            <w:tcW w:w="53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合计得分</w:t>
            </w:r>
          </w:p>
        </w:tc>
        <w:tc>
          <w:tcPr>
            <w:tcW w:w="80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100</w:t>
            </w:r>
          </w:p>
        </w:tc>
        <w:tc>
          <w:tcPr>
            <w:tcW w:w="17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4"/>
              </w:rPr>
            </w:pPr>
          </w:p>
        </w:tc>
        <w:tc>
          <w:tcPr>
            <w:tcW w:w="16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4"/>
              </w:rPr>
            </w:pPr>
          </w:p>
        </w:tc>
      </w:tr>
    </w:tbl>
    <w:p>
      <w:pPr>
        <w:spacing w:line="600" w:lineRule="exact"/>
        <w:jc w:val="left"/>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评审人签名：</w:t>
      </w:r>
      <w:r>
        <w:rPr>
          <w:rFonts w:hint="eastAsia" w:ascii="Times New Roman" w:hAnsi="Times New Roman" w:eastAsia="仿宋_GB2312" w:cs="Times New Roman"/>
          <w:color w:val="auto"/>
          <w:sz w:val="30"/>
          <w:szCs w:val="30"/>
        </w:rPr>
        <w:t>　</w:t>
      </w:r>
      <w:r>
        <w:rPr>
          <w:rFonts w:hint="eastAsia" w:ascii="Times New Roman" w:hAnsi="Times New Roman" w:eastAsia="仿宋_GB2312" w:cs="Times New Roman"/>
          <w:color w:val="auto"/>
          <w:sz w:val="30"/>
          <w:szCs w:val="30"/>
          <w:lang w:val="en-US" w:eastAsia="zh-CN"/>
        </w:rPr>
        <w:t xml:space="preserve">   </w:t>
      </w:r>
      <w:r>
        <w:rPr>
          <w:rFonts w:hint="eastAsia" w:ascii="Times New Roman" w:hAnsi="Times New Roman" w:eastAsia="仿宋_GB2312" w:cs="Times New Roman"/>
          <w:color w:val="auto"/>
          <w:sz w:val="30"/>
          <w:szCs w:val="30"/>
        </w:rPr>
        <w:t>　　　　　　</w:t>
      </w:r>
      <w:r>
        <w:rPr>
          <w:rFonts w:ascii="Times New Roman" w:hAnsi="Times New Roman" w:eastAsia="仿宋_GB2312" w:cs="Times New Roman"/>
          <w:color w:val="auto"/>
          <w:sz w:val="30"/>
          <w:szCs w:val="30"/>
        </w:rPr>
        <w:t>日期：     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E0605"/>
    <w:rsid w:val="0AA372D8"/>
    <w:rsid w:val="0EF12F91"/>
    <w:rsid w:val="21800543"/>
    <w:rsid w:val="21EA56B4"/>
    <w:rsid w:val="27C94D02"/>
    <w:rsid w:val="28DA6B0E"/>
    <w:rsid w:val="2FBA4EFE"/>
    <w:rsid w:val="317E0605"/>
    <w:rsid w:val="321379B1"/>
    <w:rsid w:val="356A20DC"/>
    <w:rsid w:val="3B3801EE"/>
    <w:rsid w:val="484158E8"/>
    <w:rsid w:val="4FD7184D"/>
    <w:rsid w:val="50575D08"/>
    <w:rsid w:val="55CD61B6"/>
    <w:rsid w:val="55E70B8E"/>
    <w:rsid w:val="562522A4"/>
    <w:rsid w:val="58BA71B4"/>
    <w:rsid w:val="5F1F4604"/>
    <w:rsid w:val="5F9F0870"/>
    <w:rsid w:val="604B5A7C"/>
    <w:rsid w:val="60EE6498"/>
    <w:rsid w:val="63787428"/>
    <w:rsid w:val="68150269"/>
    <w:rsid w:val="6CAC571A"/>
    <w:rsid w:val="738761F6"/>
    <w:rsid w:val="75745CD3"/>
    <w:rsid w:val="7649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2-01-30T15:59:17"/>
    </inkml:context>
    <inkml:brush xml:id="br0">
      <inkml:brushProperty name="width" value="0.1" units="cm"/>
      <inkml:brushProperty name="height" value="0.6" units="cm"/>
      <inkml:brushProperty name="color" value="#000000"/>
    </inkml:brush>
  </inkml:definitions>
  <inkml:trace contextRef="#ctx0" brushRef="#br0">0 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中山市残疾人联合会</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2022-01-25T23:12:00Z</dcterms:created>
  <dc:creator>advan</dc:creator>
  <cp:lastModifiedBy>易丽恩</cp:lastModifiedBy>
  <dcterms:modified xsi:type="dcterms:W3CDTF">2022-01-30T07:59:17Z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73827E323C7A447F8DCA5E87BCD8171C</vt:lpwstr>
  </property>
</Properties>
</file>