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spacing w:line="600" w:lineRule="exact"/>
        <w:jc w:val="both"/>
        <w:rPr>
          <w:rFonts w:hint="eastAsia" w:ascii="黑体" w:hAnsi="黑体" w:eastAsia="黑体" w:cs="黑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中山市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残疾人联合会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项目采购评审表</w:t>
      </w:r>
    </w:p>
    <w:bookmarkEnd w:id="0"/>
    <w:p>
      <w:pPr>
        <w:pStyle w:val="3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3"/>
        <w:widowControl/>
        <w:shd w:val="clear" w:color="auto" w:fill="FFFFFF"/>
        <w:spacing w:beforeAutospacing="0" w:afterAutospacing="0"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项目名称：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2022年残疾人辅助服务项目</w:t>
      </w:r>
    </w:p>
    <w:tbl>
      <w:tblPr>
        <w:tblStyle w:val="4"/>
        <w:tblpPr w:leftFromText="180" w:rightFromText="180" w:vertAnchor="text" w:horzAnchor="page" w:tblpX="1281" w:tblpY="535"/>
        <w:tblOverlap w:val="never"/>
        <w:tblW w:w="94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4483"/>
        <w:gridCol w:w="806"/>
        <w:gridCol w:w="1719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评审指标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分值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自评分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评审分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资格审核（注册情况等）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（差：0-5、中：5-7、良：7-9、优：9-10）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报价情况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（差：0-5、中：5-7、良：7-9、优：9-10）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履约能力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（差：0-7、中：7-10、良：10-13、优：13-15）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投入本项目的人员保障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（差：0-7、中：7-10、良：10-13、优：13-15）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项目运作方案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（差：0-12、中：12-18、良：18-22、优：22-25）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近三年承接市级项目的情况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（差：0-12、中：12-18、良：18-22、优：22-25）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合计得分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100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sz w:val="30"/>
          <w:szCs w:val="30"/>
        </w:rPr>
        <w:t>评审人签名：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　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　　　　　　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日期：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34962"/>
    <w:rsid w:val="14B3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中山市残疾人联合会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2022-02-17T09:19:00Z</dcterms:created>
  <dc:creator>易丽恩</dc:creator>
  <cp:lastModifiedBy>易丽恩</cp:lastModifiedBy>
  <dcterms:modified xsi:type="dcterms:W3CDTF">2022-02-17T09:19:53Z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