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《中山市残疾人扶残助学实施细则》解读</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为做好残疾人</w:t>
      </w:r>
      <w:r>
        <w:rPr>
          <w:rFonts w:hint="eastAsia" w:ascii="仿宋" w:hAnsi="仿宋" w:eastAsia="仿宋" w:cs="仿宋"/>
          <w:color w:val="000000" w:themeColor="text1"/>
          <w:sz w:val="32"/>
          <w:szCs w:val="32"/>
          <w:lang w:eastAsia="zh-CN"/>
          <w14:textFill>
            <w14:solidFill>
              <w14:schemeClr w14:val="tx1"/>
            </w14:solidFill>
          </w14:textFill>
        </w:rPr>
        <w:t>（残疾军人）</w:t>
      </w:r>
      <w:r>
        <w:rPr>
          <w:rFonts w:hint="eastAsia" w:ascii="仿宋" w:hAnsi="仿宋" w:eastAsia="仿宋" w:cs="仿宋"/>
          <w:color w:val="000000" w:themeColor="text1"/>
          <w:sz w:val="32"/>
          <w:szCs w:val="32"/>
          <w14:textFill>
            <w14:solidFill>
              <w14:schemeClr w14:val="tx1"/>
            </w14:solidFill>
          </w14:textFill>
        </w:rPr>
        <w:t>及家庭经济困难残疾人</w:t>
      </w:r>
      <w:r>
        <w:rPr>
          <w:rFonts w:hint="eastAsia" w:ascii="仿宋" w:hAnsi="仿宋" w:eastAsia="仿宋" w:cs="仿宋"/>
          <w:color w:val="000000" w:themeColor="text1"/>
          <w:sz w:val="32"/>
          <w:szCs w:val="32"/>
          <w:lang w:eastAsia="zh-CN"/>
          <w14:textFill>
            <w14:solidFill>
              <w14:schemeClr w14:val="tx1"/>
            </w14:solidFill>
          </w14:textFill>
        </w:rPr>
        <w:t>（残疾军人）</w:t>
      </w:r>
      <w:r>
        <w:rPr>
          <w:rFonts w:hint="eastAsia" w:ascii="仿宋" w:hAnsi="仿宋" w:eastAsia="仿宋" w:cs="仿宋"/>
          <w:color w:val="000000" w:themeColor="text1"/>
          <w:sz w:val="32"/>
          <w:szCs w:val="32"/>
          <w14:textFill>
            <w14:solidFill>
              <w14:schemeClr w14:val="tx1"/>
            </w14:solidFill>
          </w14:textFill>
        </w:rPr>
        <w:t>子女扶残助学工作，进一步保障残疾人</w:t>
      </w:r>
      <w:r>
        <w:rPr>
          <w:rFonts w:hint="eastAsia" w:ascii="仿宋" w:hAnsi="仿宋" w:eastAsia="仿宋" w:cs="仿宋"/>
          <w:color w:val="000000" w:themeColor="text1"/>
          <w:sz w:val="32"/>
          <w:szCs w:val="32"/>
          <w:lang w:eastAsia="zh-CN"/>
          <w14:textFill>
            <w14:solidFill>
              <w14:schemeClr w14:val="tx1"/>
            </w14:solidFill>
          </w14:textFill>
        </w:rPr>
        <w:t>（残疾军人）</w:t>
      </w:r>
      <w:r>
        <w:rPr>
          <w:rFonts w:hint="eastAsia" w:ascii="仿宋" w:hAnsi="仿宋" w:eastAsia="仿宋" w:cs="仿宋"/>
          <w:color w:val="000000" w:themeColor="text1"/>
          <w:sz w:val="32"/>
          <w:szCs w:val="32"/>
          <w14:textFill>
            <w14:solidFill>
              <w14:schemeClr w14:val="tx1"/>
            </w14:solidFill>
          </w14:textFill>
        </w:rPr>
        <w:t>及残疾人</w:t>
      </w:r>
      <w:r>
        <w:rPr>
          <w:rFonts w:hint="eastAsia" w:ascii="仿宋" w:hAnsi="仿宋" w:eastAsia="仿宋" w:cs="仿宋"/>
          <w:color w:val="000000" w:themeColor="text1"/>
          <w:sz w:val="32"/>
          <w:szCs w:val="32"/>
          <w:lang w:eastAsia="zh-CN"/>
          <w14:textFill>
            <w14:solidFill>
              <w14:schemeClr w14:val="tx1"/>
            </w14:solidFill>
          </w14:textFill>
        </w:rPr>
        <w:t>（残疾军人）</w:t>
      </w:r>
      <w:r>
        <w:rPr>
          <w:rFonts w:hint="eastAsia" w:ascii="仿宋" w:hAnsi="仿宋" w:eastAsia="仿宋" w:cs="仿宋"/>
          <w:color w:val="000000" w:themeColor="text1"/>
          <w:sz w:val="32"/>
          <w:szCs w:val="32"/>
          <w14:textFill>
            <w14:solidFill>
              <w14:schemeClr w14:val="tx1"/>
            </w14:solidFill>
          </w14:textFill>
        </w:rPr>
        <w:t>子女受教育权利，帮助和激励更多残疾人</w:t>
      </w:r>
      <w:r>
        <w:rPr>
          <w:rFonts w:hint="eastAsia" w:ascii="仿宋" w:hAnsi="仿宋" w:eastAsia="仿宋" w:cs="仿宋"/>
          <w:color w:val="000000" w:themeColor="text1"/>
          <w:sz w:val="32"/>
          <w:szCs w:val="32"/>
          <w:lang w:eastAsia="zh-CN"/>
          <w14:textFill>
            <w14:solidFill>
              <w14:schemeClr w14:val="tx1"/>
            </w14:solidFill>
          </w14:textFill>
        </w:rPr>
        <w:t>（残疾军人）</w:t>
      </w:r>
      <w:r>
        <w:rPr>
          <w:rFonts w:hint="eastAsia" w:ascii="仿宋" w:hAnsi="仿宋" w:eastAsia="仿宋" w:cs="仿宋"/>
          <w:color w:val="000000" w:themeColor="text1"/>
          <w:sz w:val="32"/>
          <w:szCs w:val="32"/>
          <w14:textFill>
            <w14:solidFill>
              <w14:schemeClr w14:val="tx1"/>
            </w14:solidFill>
          </w14:textFill>
        </w:rPr>
        <w:t>顺利完成中职（高中）、高等教育，更好地融入社会，</w:t>
      </w:r>
      <w:r>
        <w:rPr>
          <w:rFonts w:hint="eastAsia" w:ascii="仿宋" w:hAnsi="仿宋" w:eastAsia="仿宋" w:cs="仿宋"/>
          <w:color w:val="000000" w:themeColor="text1"/>
          <w:sz w:val="32"/>
          <w:szCs w:val="32"/>
          <w:shd w:val="clear" w:color="auto" w:fill="FFFFFF"/>
          <w14:textFill>
            <w14:solidFill>
              <w14:schemeClr w14:val="tx1"/>
            </w14:solidFill>
          </w14:textFill>
        </w:rPr>
        <w:t>市残联制定并印发了</w:t>
      </w:r>
      <w:r>
        <w:rPr>
          <w:rFonts w:hint="eastAsia" w:ascii="仿宋" w:hAnsi="仿宋" w:eastAsia="仿宋" w:cs="仿宋"/>
          <w:color w:val="000000" w:themeColor="text1"/>
          <w:sz w:val="32"/>
          <w:szCs w:val="32"/>
          <w14:textFill>
            <w14:solidFill>
              <w14:schemeClr w14:val="tx1"/>
            </w14:solidFill>
          </w14:textFill>
        </w:rPr>
        <w:t>《中山市残疾人扶残助学实施细则》（以下简称《实施细则》）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根据《中山市</w:t>
      </w:r>
      <w:r>
        <w:rPr>
          <w:rFonts w:hint="eastAsia" w:ascii="仿宋" w:hAnsi="仿宋" w:eastAsia="仿宋" w:cs="仿宋"/>
          <w:color w:val="000000" w:themeColor="text1"/>
          <w:sz w:val="32"/>
          <w:szCs w:val="32"/>
          <w:lang w:eastAsia="zh-CN"/>
          <w14:textFill>
            <w14:solidFill>
              <w14:schemeClr w14:val="tx1"/>
            </w14:solidFill>
          </w14:textFill>
        </w:rPr>
        <w:t>人民政府关于印发中山市行政规范性文件管理规定的通知</w:t>
      </w:r>
      <w:r>
        <w:rPr>
          <w:rFonts w:hint="eastAsia" w:ascii="仿宋" w:hAnsi="仿宋" w:eastAsia="仿宋" w:cs="仿宋"/>
          <w:color w:val="000000" w:themeColor="text1"/>
          <w:sz w:val="32"/>
          <w:szCs w:val="32"/>
          <w14:textFill>
            <w14:solidFill>
              <w14:schemeClr w14:val="tx1"/>
            </w14:solidFill>
          </w14:textFill>
        </w:rPr>
        <w:t>》（中府</w:t>
      </w:r>
      <w:r>
        <w:rPr>
          <w:rFonts w:hint="eastAsia" w:ascii="仿宋" w:hAnsi="仿宋" w:eastAsia="仿宋" w:cs="仿宋"/>
          <w:color w:val="000000" w:themeColor="text1"/>
          <w:sz w:val="32"/>
          <w:szCs w:val="32"/>
          <w:lang w:val="en-US" w:eastAsia="zh-CN"/>
          <w14:textFill>
            <w14:solidFill>
              <w14:schemeClr w14:val="tx1"/>
            </w14:solidFill>
          </w14:textFill>
        </w:rPr>
        <w:t>〔2021〕</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号）的相关规定，现就文件解读如下：</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制定背景</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2015年，广东省残联广东省教育厅联合印发了《广东省残联广东省教育厅关于印发&lt;“南粤扶残助学工程”实施办法（暂行）&gt;的通知》（粤残联〔2015〕83号），对新入学残疾人大学生一次性发放助学金。2017年，国务院发布《残疾人教育条例》（中华人民共和国国务院令第674号）第三十六条提出“县级以上人民政府教育行政部门以及其他有关部门、学校应当充分利用现代信息技术，以远程教育等方式为残疾人接受成人高等教育、高等教育自学考试等提供便利和帮助，根据实际情况开设适合残疾人学习的专业、课程，采取灵活开放的教学和管理模式，支持残疾人顺利完成学业。”2018年，广东省第十三届人民代表大会常务委员会第四次会议修订通过《广东省实施〈中华人民共和国残疾人保障法〉办法》，提出“各级人民政府应当对接受义务教育的家庭经济困难的残疾学生给予适当的生活费、特殊学习用品、教育训练、交通费等补贴。”</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为落实以上政策文件精神，根据《广东省残联广东省教育厅关于印发&lt;“南粤扶残助学工程”实施办法（暂行）&gt;的通知》（粤残联〔2015〕83号）《中山市残疾人保障办法》(中府〔202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eastAsia="zh-CN"/>
          <w14:textFill>
            <w14:solidFill>
              <w14:schemeClr w14:val="tx1"/>
            </w14:solidFill>
          </w14:textFill>
        </w:rPr>
        <w:t>等文件规定</w:t>
      </w:r>
      <w:r>
        <w:rPr>
          <w:rFonts w:hint="eastAsia" w:ascii="仿宋" w:hAnsi="仿宋" w:eastAsia="仿宋" w:cs="仿宋"/>
          <w:color w:val="000000" w:themeColor="text1"/>
          <w:sz w:val="32"/>
          <w:szCs w:val="32"/>
          <w14:textFill>
            <w14:solidFill>
              <w14:schemeClr w14:val="tx1"/>
            </w14:solidFill>
          </w14:textFill>
        </w:rPr>
        <w:t>，结合我市实际，制定本《实施细则》。</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主要内容</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本</w:t>
      </w:r>
      <w:r>
        <w:rPr>
          <w:rFonts w:hint="eastAsia" w:ascii="仿宋" w:hAnsi="仿宋" w:eastAsia="仿宋" w:cs="仿宋"/>
          <w:color w:val="000000" w:themeColor="text1"/>
          <w:sz w:val="32"/>
          <w:szCs w:val="32"/>
          <w14:textFill>
            <w14:solidFill>
              <w14:schemeClr w14:val="tx1"/>
            </w14:solidFill>
          </w14:textFill>
        </w:rPr>
        <w:t>《实施细则》共</w:t>
      </w:r>
      <w:r>
        <w:rPr>
          <w:rFonts w:hint="eastAsia" w:ascii="仿宋" w:hAnsi="仿宋" w:eastAsia="仿宋" w:cs="仿宋"/>
          <w:color w:val="000000" w:themeColor="text1"/>
          <w:sz w:val="32"/>
          <w:szCs w:val="32"/>
          <w:lang w:eastAsia="zh-CN"/>
          <w14:textFill>
            <w14:solidFill>
              <w14:schemeClr w14:val="tx1"/>
            </w14:solidFill>
          </w14:textFill>
        </w:rPr>
        <w:t>八</w:t>
      </w:r>
      <w:r>
        <w:rPr>
          <w:rFonts w:hint="eastAsia" w:ascii="仿宋" w:hAnsi="仿宋" w:eastAsia="仿宋" w:cs="仿宋"/>
          <w:color w:val="000000" w:themeColor="text1"/>
          <w:sz w:val="32"/>
          <w:szCs w:val="32"/>
          <w14:textFill>
            <w14:solidFill>
              <w14:schemeClr w14:val="tx1"/>
            </w14:solidFill>
          </w14:textFill>
        </w:rPr>
        <w:t>章</w:t>
      </w:r>
      <w:r>
        <w:rPr>
          <w:rFonts w:hint="eastAsia" w:ascii="仿宋" w:hAnsi="仿宋" w:eastAsia="仿宋" w:cs="仿宋"/>
          <w:color w:val="000000" w:themeColor="text1"/>
          <w:sz w:val="32"/>
          <w:szCs w:val="32"/>
          <w:lang w:eastAsia="zh-CN"/>
          <w14:textFill>
            <w14:solidFill>
              <w14:schemeClr w14:val="tx1"/>
            </w14:solidFill>
          </w14:textFill>
        </w:rPr>
        <w:t>十四</w:t>
      </w:r>
      <w:bookmarkStart w:id="0" w:name="_GoBack"/>
      <w:bookmarkEnd w:id="0"/>
      <w:r>
        <w:rPr>
          <w:rFonts w:hint="eastAsia" w:ascii="仿宋" w:hAnsi="仿宋" w:eastAsia="仿宋" w:cs="仿宋"/>
          <w:color w:val="000000" w:themeColor="text1"/>
          <w:sz w:val="32"/>
          <w:szCs w:val="32"/>
          <w14:textFill>
            <w14:solidFill>
              <w14:schemeClr w14:val="tx1"/>
            </w14:solidFill>
          </w14:textFill>
        </w:rPr>
        <w:t>条，主要内容如下：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第一章：总则。</w:t>
      </w:r>
      <w:r>
        <w:rPr>
          <w:rFonts w:hint="eastAsia" w:ascii="仿宋" w:hAnsi="仿宋" w:eastAsia="仿宋" w:cs="仿宋"/>
          <w:color w:val="000000" w:themeColor="text1"/>
          <w:kern w:val="2"/>
          <w:sz w:val="32"/>
          <w:szCs w:val="32"/>
          <w:lang w:val="en-US" w:eastAsia="zh-CN" w:bidi="ar-SA"/>
          <w14:textFill>
            <w14:solidFill>
              <w14:schemeClr w14:val="tx1"/>
            </w14:solidFill>
          </w14:textFill>
        </w:rPr>
        <w:t>明确了制定依据、“残疾人”所包含的对象范畴以及经费的使用原则。</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eastAsia="zh-CN"/>
          <w14:textFill>
            <w14:solidFill>
              <w14:schemeClr w14:val="tx1"/>
            </w14:solidFill>
          </w14:textFill>
        </w:rPr>
        <w:t>补助</w:t>
      </w:r>
      <w:r>
        <w:rPr>
          <w:rFonts w:hint="eastAsia" w:ascii="楷体" w:hAnsi="楷体" w:eastAsia="楷体" w:cs="楷体"/>
          <w:b w:val="0"/>
          <w:bCs w:val="0"/>
          <w:color w:val="000000" w:themeColor="text1"/>
          <w:sz w:val="32"/>
          <w:szCs w:val="32"/>
          <w14:textFill>
            <w14:solidFill>
              <w14:schemeClr w14:val="tx1"/>
            </w14:solidFill>
          </w14:textFill>
        </w:rPr>
        <w:t>对象。</w:t>
      </w:r>
      <w:r>
        <w:rPr>
          <w:rFonts w:hint="eastAsia" w:ascii="仿宋" w:hAnsi="仿宋" w:eastAsia="仿宋" w:cs="仿宋"/>
          <w:color w:val="000000" w:themeColor="text1"/>
          <w:kern w:val="2"/>
          <w:sz w:val="32"/>
          <w:szCs w:val="32"/>
          <w:lang w:val="en-US" w:eastAsia="zh-CN" w:bidi="ar-SA"/>
          <w14:textFill>
            <w14:solidFill>
              <w14:schemeClr w14:val="tx1"/>
            </w14:solidFill>
          </w14:textFill>
        </w:rPr>
        <w:t>明确了扶残助学的补助对象范围。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eastAsia="zh-CN"/>
          <w14:textFill>
            <w14:solidFill>
              <w14:schemeClr w14:val="tx1"/>
            </w14:solidFill>
          </w14:textFill>
        </w:rPr>
        <w:t>补助条件</w:t>
      </w:r>
      <w:r>
        <w:rPr>
          <w:rFonts w:hint="eastAsia" w:ascii="楷体" w:hAnsi="楷体" w:eastAsia="楷体" w:cs="楷体"/>
          <w:b w:val="0"/>
          <w:bCs w:val="0"/>
          <w:color w:val="000000" w:themeColor="text1"/>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bidi="ar-SA"/>
          <w14:textFill>
            <w14:solidFill>
              <w14:schemeClr w14:val="tx1"/>
            </w14:solidFill>
          </w14:textFill>
        </w:rPr>
        <w:t>明确了扶助对象要符合哪些条件。</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四</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val="en-US" w:eastAsia="zh-CN"/>
          <w14:textFill>
            <w14:solidFill>
              <w14:schemeClr w14:val="tx1"/>
            </w14:solidFill>
          </w14:textFill>
        </w:rPr>
        <w:t>补助标准。</w:t>
      </w:r>
      <w:r>
        <w:rPr>
          <w:rFonts w:hint="eastAsia" w:ascii="仿宋" w:hAnsi="仿宋" w:eastAsia="仿宋" w:cs="仿宋"/>
          <w:color w:val="000000" w:themeColor="text1"/>
          <w:kern w:val="2"/>
          <w:sz w:val="32"/>
          <w:szCs w:val="32"/>
          <w:lang w:val="en-US" w:eastAsia="zh-CN" w:bidi="ar-SA"/>
          <w14:textFill>
            <w14:solidFill>
              <w14:schemeClr w14:val="tx1"/>
            </w14:solidFill>
          </w14:textFill>
        </w:rPr>
        <w:t>明确了三类扶残助学项目和补助标准。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五</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eastAsia="zh-CN"/>
          <w14:textFill>
            <w14:solidFill>
              <w14:schemeClr w14:val="tx1"/>
            </w14:solidFill>
          </w14:textFill>
        </w:rPr>
        <w:t>申请及审批</w:t>
      </w:r>
      <w:r>
        <w:rPr>
          <w:rFonts w:hint="eastAsia" w:ascii="楷体" w:hAnsi="楷体" w:eastAsia="楷体" w:cs="楷体"/>
          <w:b w:val="0"/>
          <w:bCs w:val="0"/>
          <w:color w:val="000000" w:themeColor="text1"/>
          <w:sz w:val="32"/>
          <w:szCs w:val="32"/>
          <w14:textFill>
            <w14:solidFill>
              <w14:schemeClr w14:val="tx1"/>
            </w14:solidFill>
          </w14:textFill>
        </w:rPr>
        <w:t>。</w:t>
      </w:r>
      <w:r>
        <w:rPr>
          <w:rFonts w:hint="eastAsia" w:ascii="仿宋" w:hAnsi="仿宋" w:eastAsia="仿宋" w:cs="仿宋"/>
          <w:color w:val="000000" w:themeColor="text1"/>
          <w:kern w:val="2"/>
          <w:sz w:val="32"/>
          <w:szCs w:val="32"/>
          <w:lang w:val="en-US" w:eastAsia="zh-CN" w:bidi="ar-SA"/>
          <w14:textFill>
            <w14:solidFill>
              <w14:schemeClr w14:val="tx1"/>
            </w14:solidFill>
          </w14:textFill>
        </w:rPr>
        <w:t>明确了扶残助学的申请、审批、发放流程。</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六</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eastAsia="zh-CN"/>
          <w14:textFill>
            <w14:solidFill>
              <w14:schemeClr w14:val="tx1"/>
            </w14:solidFill>
          </w14:textFill>
        </w:rPr>
        <w:t>经费来源。</w:t>
      </w:r>
      <w:r>
        <w:rPr>
          <w:rFonts w:hint="eastAsia" w:ascii="仿宋" w:hAnsi="仿宋" w:eastAsia="仿宋" w:cs="仿宋"/>
          <w:color w:val="000000" w:themeColor="text1"/>
          <w:kern w:val="2"/>
          <w:sz w:val="32"/>
          <w:szCs w:val="32"/>
          <w:lang w:val="en-US" w:eastAsia="zh-CN" w:bidi="ar-SA"/>
          <w14:textFill>
            <w14:solidFill>
              <w14:schemeClr w14:val="tx1"/>
            </w14:solidFill>
          </w14:textFill>
        </w:rPr>
        <w:t>明确了资金来源，由哪一级财政负担。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七</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eastAsia="zh-CN"/>
          <w14:textFill>
            <w14:solidFill>
              <w14:schemeClr w14:val="tx1"/>
            </w14:solidFill>
          </w14:textFill>
        </w:rPr>
        <w:t>经费管理和监督。</w:t>
      </w:r>
      <w:r>
        <w:rPr>
          <w:rFonts w:hint="eastAsia" w:ascii="仿宋" w:hAnsi="仿宋" w:eastAsia="仿宋" w:cs="仿宋"/>
          <w:color w:val="000000" w:themeColor="text1"/>
          <w:kern w:val="2"/>
          <w:sz w:val="32"/>
          <w:szCs w:val="32"/>
          <w:lang w:val="en-US" w:eastAsia="zh-CN" w:bidi="ar-SA"/>
          <w14:textFill>
            <w14:solidFill>
              <w14:schemeClr w14:val="tx1"/>
            </w14:solidFill>
          </w14:textFill>
        </w:rPr>
        <w:t>明确了扶残助学补助经费的法律责任及监管责任。</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八</w:t>
      </w:r>
      <w:r>
        <w:rPr>
          <w:rFonts w:hint="eastAsia" w:ascii="楷体" w:hAnsi="楷体" w:eastAsia="楷体" w:cs="楷体"/>
          <w:b w:val="0"/>
          <w:bCs w:val="0"/>
          <w:color w:val="000000" w:themeColor="text1"/>
          <w:sz w:val="32"/>
          <w:szCs w:val="32"/>
          <w14:textFill>
            <w14:solidFill>
              <w14:schemeClr w14:val="tx1"/>
            </w14:solidFill>
          </w14:textFill>
        </w:rPr>
        <w:t>章：附则。</w:t>
      </w:r>
      <w:r>
        <w:rPr>
          <w:rFonts w:hint="eastAsia" w:ascii="仿宋" w:hAnsi="仿宋" w:eastAsia="仿宋" w:cs="仿宋"/>
          <w:color w:val="000000" w:themeColor="text1"/>
          <w:kern w:val="2"/>
          <w:sz w:val="32"/>
          <w:szCs w:val="32"/>
          <w:lang w:val="en-US" w:eastAsia="zh-CN" w:bidi="ar-SA"/>
          <w14:textFill>
            <w14:solidFill>
              <w14:schemeClr w14:val="tx1"/>
            </w14:solidFill>
          </w14:textFill>
        </w:rPr>
        <w:t>明确了《实施细则》生效期限及解释部门。</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注意事项</w:t>
      </w:r>
    </w:p>
    <w:p>
      <w:pPr>
        <w:pStyle w:val="7"/>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t>（一）考取全日制大专、两年制专升本、本科、硕士研究生、博士研究生等高等教育的残疾人（残疾军人）学生，通过自学考试或成人高等教育，获得国家承认的中职（高中）、大专、本科学历或本科学位的残疾人（残疾军人），接受全日制博士研究生教育的困难家庭残疾人（残疾军人）或残疾人（残疾军人）子女扶残助学申请应在规定时间内向镇(街道)残联提出申请。</w:t>
      </w:r>
    </w:p>
    <w:p>
      <w:pPr>
        <w:pStyle w:val="7"/>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u w:val="none"/>
          <w:lang w:val="en-US" w:eastAsia="zh-CN" w:bidi="ar-SA"/>
          <w14:textFill>
            <w14:solidFill>
              <w14:schemeClr w14:val="tx1"/>
            </w14:solidFill>
          </w14:textFill>
        </w:rPr>
        <w:t>（二）接受全日制在校大中小学学生（含硕士研究生）教育的家庭经济困难的残疾人（残疾军人）及残疾人（残疾军人）子女，根据《关于印发&lt;广东省学生资助资金管理实施办法&gt;的通知》（粤财规〔2021〕1号）《关于进一步健全学生资助政策体系的意见》（粤教助〔2020〕6号）有关规定，在规定时间内向所在学校或家庭所在镇（街道）助学机构申请。</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00000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 xml:space="preserve">                           中山市残疾人联合会</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default"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 xml:space="preserve">                            2022年2月15日</w:t>
      </w:r>
    </w:p>
    <w:p>
      <w:pPr>
        <w:pStyle w:val="7"/>
        <w:jc w:val="both"/>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p>
    <w:p>
      <w:p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sectPr>
      <w:footerReference r:id="rId3" w:type="default"/>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D680FE"/>
    <w:multiLevelType w:val="singleLevel"/>
    <w:tmpl w:val="2DD680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4D5833"/>
    <w:rsid w:val="06471046"/>
    <w:rsid w:val="0A8B0793"/>
    <w:rsid w:val="0AF16E03"/>
    <w:rsid w:val="1A3A7E4E"/>
    <w:rsid w:val="1E5E3A87"/>
    <w:rsid w:val="216D6944"/>
    <w:rsid w:val="2D56251B"/>
    <w:rsid w:val="2F024A91"/>
    <w:rsid w:val="5D731F24"/>
    <w:rsid w:val="5E725B0C"/>
    <w:rsid w:val="637C2BD1"/>
    <w:rsid w:val="73C9577F"/>
    <w:rsid w:val="744D5833"/>
    <w:rsid w:val="7DB66509"/>
    <w:rsid w:val="7E3358FE"/>
    <w:rsid w:val="7F43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UserStyle_0"/>
    <w:qFormat/>
    <w:uiPriority w:val="0"/>
    <w:pPr>
      <w:textAlignment w:val="baseline"/>
    </w:pPr>
    <w:rPr>
      <w:rFonts w:ascii="宋体" w:hAnsi="宋体"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中山市残疾人联合会</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2021-11-04T08:22:00Z</dcterms:created>
  <dc:creator>教就部</dc:creator>
  <cp:lastModifiedBy>梁丽琴</cp:lastModifiedBy>
  <cp:lastPrinted>2021-11-11T09:44:00Z</cp:lastPrinted>
  <dcterms:modified xsi:type="dcterms:W3CDTF">2022-02-22T00:51:38Z</dcterms:modified>
  <dc:title>《中山市残疾人扶残助学实施细则》解读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BD508E53AA6D44FEA5FDF019689FDFC1</vt:lpwstr>
  </property>
</Properties>
</file>