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一、考生须按照公布的面试时间与地点安排，在面试当天上午8:30前凭本人笔试准考证和有效身份证原件（两者缺一不可）到指定考场报到，参加面试抽签。考生所携带的通讯工具和音频、视频发射、接收设备须关闭后交工作人员统一保管、考完离场时领回。凡发现将上述各种设备带至座位的，按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二、考生未能准时报到的，按自动放弃面试资格处理；对证件携带不齐的，取消面试资格。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考生不得穿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、佩戴</w:t>
      </w:r>
      <w:r>
        <w:rPr>
          <w:rFonts w:hint="eastAsia" w:ascii="仿宋_GB2312" w:hAnsi="仿宋_GB2312" w:eastAsia="仿宋_GB2312" w:cs="仿宋_GB2312"/>
          <w:sz w:val="32"/>
          <w:szCs w:val="32"/>
        </w:rPr>
        <w:t>制服或有明显文字或图案标识的服装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、徽章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四、考生报到后，工作人员组织考生抽签决定面试的先后顺序，考生应按抽签确定的面试顺序进行面试。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、考生必须以普通话回答，在面试中，不得报告、透露或暗示个人信息，其身份以抽签编码显示。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、面试结束后，考生到候分室等候，待面试成绩统计完毕，签收面试成绩回执。考生须服从评委对自己的成绩评定，不得要求加分、查分、复试或无理取闹。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、考生在面试完毕取得成绩回执后，应立即离开考场，不得在考场附近逗留。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、考生应接受现场工作人员的管理，对违反面试规定的，将按照《事业单位公开招聘违纪违规行为处理规定》（人社部令第35号）进行处理。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701" w:right="1587" w:bottom="158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B784B"/>
    <w:rsid w:val="3EAB0813"/>
    <w:rsid w:val="5F3833E6"/>
    <w:rsid w:val="6BBD827D"/>
    <w:rsid w:val="979FC8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611</Words>
  <Characters>615</Characters>
  <Lines>0</Lines>
  <Paragraphs>0</Paragraphs>
  <TotalTime>9.66666666666667</TotalTime>
  <ScaleCrop>false</ScaleCrop>
  <LinksUpToDate>false</LinksUpToDate>
  <CharactersWithSpaces>651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WPS_1652535511</cp:lastModifiedBy>
  <dcterms:modified xsi:type="dcterms:W3CDTF">2023-07-10T10:29:52Z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6FA103077EB24C45AC59FA8D90FEED44</vt:lpwstr>
  </property>
</Properties>
</file>